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EBF2" w14:textId="2A0DDB1A" w:rsidR="001330F5" w:rsidRPr="003E0FEF" w:rsidRDefault="00875DC2" w:rsidP="005226BD">
      <w:pPr>
        <w:jc w:val="center"/>
        <w:rPr>
          <w:b/>
          <w:sz w:val="24"/>
          <w:szCs w:val="24"/>
        </w:rPr>
      </w:pPr>
      <w:r>
        <w:rPr>
          <w:b/>
          <w:sz w:val="24"/>
          <w:szCs w:val="24"/>
        </w:rPr>
        <w:t>Surgical Masks</w:t>
      </w:r>
      <w:r w:rsidR="00092F93">
        <w:rPr>
          <w:b/>
          <w:sz w:val="24"/>
          <w:szCs w:val="24"/>
        </w:rPr>
        <w:t xml:space="preserve"> EUA</w:t>
      </w:r>
    </w:p>
    <w:p w14:paraId="04EAF8BB" w14:textId="0031B135" w:rsidR="005226BD" w:rsidRPr="003E0FEF" w:rsidRDefault="00875DC2" w:rsidP="00875DC2">
      <w:pPr>
        <w:jc w:val="center"/>
        <w:rPr>
          <w:b/>
          <w:sz w:val="24"/>
          <w:szCs w:val="24"/>
        </w:rPr>
      </w:pPr>
      <w:bookmarkStart w:id="0" w:name="_Hlk36190097"/>
      <w:r>
        <w:rPr>
          <w:b/>
          <w:sz w:val="24"/>
          <w:szCs w:val="24"/>
        </w:rPr>
        <w:t>Template</w:t>
      </w:r>
      <w:r w:rsidR="00092F93">
        <w:rPr>
          <w:b/>
          <w:sz w:val="24"/>
          <w:szCs w:val="24"/>
        </w:rPr>
        <w:t xml:space="preserve"> for Addition to Appendix A</w:t>
      </w:r>
    </w:p>
    <w:bookmarkEnd w:id="0"/>
    <w:p w14:paraId="4554CAE4" w14:textId="773DF5FF" w:rsidR="005226BD" w:rsidRPr="003E0FEF" w:rsidRDefault="005226BD" w:rsidP="007312CC">
      <w:pPr>
        <w:jc w:val="center"/>
        <w:rPr>
          <w:sz w:val="24"/>
          <w:szCs w:val="24"/>
        </w:rPr>
      </w:pPr>
    </w:p>
    <w:p w14:paraId="5369D962" w14:textId="6BDEDC8F" w:rsidR="003E0FEF" w:rsidRPr="003E0FEF" w:rsidRDefault="00092F93" w:rsidP="003E0FEF">
      <w:pPr>
        <w:rPr>
          <w:sz w:val="24"/>
          <w:szCs w:val="24"/>
        </w:rPr>
      </w:pPr>
      <w:r>
        <w:rPr>
          <w:sz w:val="24"/>
          <w:szCs w:val="24"/>
        </w:rPr>
        <w:t>This</w:t>
      </w:r>
      <w:r w:rsidR="00875DC2">
        <w:rPr>
          <w:sz w:val="24"/>
          <w:szCs w:val="24"/>
        </w:rPr>
        <w:t xml:space="preserve"> template</w:t>
      </w:r>
      <w:r w:rsidR="00875DC2" w:rsidRPr="003E0FEF">
        <w:rPr>
          <w:sz w:val="24"/>
          <w:szCs w:val="24"/>
        </w:rPr>
        <w:t xml:space="preserve"> </w:t>
      </w:r>
      <w:r w:rsidR="00CD164A">
        <w:rPr>
          <w:sz w:val="24"/>
          <w:szCs w:val="24"/>
        </w:rPr>
        <w:t>include</w:t>
      </w:r>
      <w:r>
        <w:rPr>
          <w:sz w:val="24"/>
          <w:szCs w:val="24"/>
        </w:rPr>
        <w:t>s</w:t>
      </w:r>
      <w:r w:rsidR="003E0FEF" w:rsidRPr="003E0FEF">
        <w:rPr>
          <w:sz w:val="24"/>
          <w:szCs w:val="24"/>
        </w:rPr>
        <w:t xml:space="preserve"> the data/information requirements needed by FDA to support</w:t>
      </w:r>
      <w:r w:rsidR="00875DC2">
        <w:rPr>
          <w:sz w:val="24"/>
          <w:szCs w:val="24"/>
        </w:rPr>
        <w:t xml:space="preserve"> </w:t>
      </w:r>
      <w:r>
        <w:rPr>
          <w:sz w:val="24"/>
          <w:szCs w:val="24"/>
        </w:rPr>
        <w:t xml:space="preserve">addition </w:t>
      </w:r>
      <w:r w:rsidR="00875DC2">
        <w:rPr>
          <w:sz w:val="24"/>
          <w:szCs w:val="24"/>
        </w:rPr>
        <w:t>of a</w:t>
      </w:r>
      <w:r>
        <w:rPr>
          <w:sz w:val="24"/>
          <w:szCs w:val="24"/>
        </w:rPr>
        <w:t xml:space="preserve"> surgical mask to the list of authorized surgical masks in Appendix A</w:t>
      </w:r>
      <w:r w:rsidR="00875DC2">
        <w:rPr>
          <w:sz w:val="24"/>
          <w:szCs w:val="24"/>
        </w:rPr>
        <w:t xml:space="preserve"> under the Surgical Masks EUA (the “Surgical Masks EUA” or “EUA”), as set forth in the EUA. </w:t>
      </w:r>
      <w:r w:rsidRPr="00205A51">
        <w:rPr>
          <w:b/>
          <w:i/>
          <w:sz w:val="24"/>
          <w:szCs w:val="24"/>
        </w:rPr>
        <w:t xml:space="preserve">As explained in the EUA, </w:t>
      </w:r>
      <w:r w:rsidRPr="00D1768E">
        <w:rPr>
          <w:b/>
          <w:i/>
          <w:sz w:val="24"/>
          <w:szCs w:val="24"/>
        </w:rPr>
        <w:t>o</w:t>
      </w:r>
      <w:r w:rsidR="003E0FEF" w:rsidRPr="00D1768E">
        <w:rPr>
          <w:b/>
          <w:i/>
          <w:sz w:val="24"/>
          <w:szCs w:val="24"/>
        </w:rPr>
        <w:t>nce</w:t>
      </w:r>
      <w:r w:rsidR="003E0FEF" w:rsidRPr="003E0FEF">
        <w:rPr>
          <w:b/>
          <w:i/>
          <w:sz w:val="24"/>
          <w:szCs w:val="24"/>
        </w:rPr>
        <w:t xml:space="preserve"> completed, please send this interactive review </w:t>
      </w:r>
      <w:r w:rsidR="00B320DF">
        <w:rPr>
          <w:b/>
          <w:i/>
          <w:sz w:val="24"/>
          <w:szCs w:val="24"/>
        </w:rPr>
        <w:t xml:space="preserve">template </w:t>
      </w:r>
      <w:r w:rsidR="00C4029C" w:rsidRPr="00C4029C">
        <w:rPr>
          <w:b/>
          <w:i/>
          <w:sz w:val="24"/>
          <w:szCs w:val="24"/>
        </w:rPr>
        <w:t xml:space="preserve">with the subject line “Surgical Masks Eligible for EUA” to </w:t>
      </w:r>
      <w:hyperlink r:id="rId13" w:history="1">
        <w:r w:rsidR="00777452" w:rsidRPr="00BA1411">
          <w:rPr>
            <w:rStyle w:val="Hyperlink"/>
            <w:b/>
            <w:i/>
            <w:sz w:val="24"/>
            <w:szCs w:val="24"/>
          </w:rPr>
          <w:t>CDRH-nondiagnosticEUA-templates@fda.hhs.gov</w:t>
        </w:r>
      </w:hyperlink>
      <w:r w:rsidR="003E0FEF" w:rsidRPr="003E0FEF">
        <w:rPr>
          <w:b/>
          <w:i/>
          <w:sz w:val="24"/>
          <w:szCs w:val="24"/>
        </w:rPr>
        <w:t>.</w:t>
      </w:r>
    </w:p>
    <w:p w14:paraId="1F133FDC" w14:textId="77777777" w:rsidR="003E0FEF" w:rsidRPr="003E0FEF" w:rsidRDefault="003E0FEF" w:rsidP="007312CC">
      <w:pPr>
        <w:jc w:val="center"/>
        <w:rPr>
          <w:sz w:val="24"/>
          <w:szCs w:val="24"/>
        </w:rPr>
      </w:pPr>
    </w:p>
    <w:p w14:paraId="24724F75" w14:textId="26434F79" w:rsidR="0061330E" w:rsidRPr="00BC4921" w:rsidRDefault="00CF1E92" w:rsidP="007C51FC">
      <w:pPr>
        <w:jc w:val="center"/>
        <w:rPr>
          <w:b/>
          <w:color w:val="FF0000"/>
          <w:sz w:val="24"/>
          <w:szCs w:val="24"/>
        </w:rPr>
      </w:pPr>
      <w:bookmarkStart w:id="1" w:name="_Hlk36189878"/>
      <w:r w:rsidRPr="00BC4921">
        <w:rPr>
          <w:b/>
          <w:sz w:val="24"/>
          <w:szCs w:val="24"/>
        </w:rPr>
        <w:t>GENERAL</w:t>
      </w:r>
      <w:r w:rsidR="0061330E" w:rsidRPr="00BC4921">
        <w:rPr>
          <w:b/>
          <w:sz w:val="24"/>
          <w:szCs w:val="24"/>
        </w:rPr>
        <w:t xml:space="preserve"> </w:t>
      </w:r>
      <w:r w:rsidR="00AD73B2" w:rsidRPr="00BC4921">
        <w:rPr>
          <w:b/>
          <w:sz w:val="24"/>
          <w:szCs w:val="24"/>
        </w:rPr>
        <w:t>INFORMATION ABOUT THIS TEMPLATE</w:t>
      </w:r>
    </w:p>
    <w:p w14:paraId="594A44CF" w14:textId="0A82878F" w:rsidR="008E3987" w:rsidRPr="003E0FEF" w:rsidRDefault="008E3987" w:rsidP="008E3987">
      <w:pPr>
        <w:rPr>
          <w:sz w:val="24"/>
          <w:szCs w:val="24"/>
        </w:rPr>
      </w:pPr>
    </w:p>
    <w:p w14:paraId="7CDDBE7B" w14:textId="77777777" w:rsidR="002F74B7" w:rsidRPr="003E0FEF" w:rsidRDefault="002F74B7" w:rsidP="002F74B7">
      <w:pPr>
        <w:rPr>
          <w:sz w:val="24"/>
          <w:szCs w:val="24"/>
        </w:rPr>
      </w:pPr>
    </w:p>
    <w:p w14:paraId="61E15D22" w14:textId="412A225F" w:rsidR="002F74B7" w:rsidRPr="003E0FEF" w:rsidRDefault="00092F93" w:rsidP="00FD279C">
      <w:pPr>
        <w:numPr>
          <w:ilvl w:val="0"/>
          <w:numId w:val="1"/>
        </w:numPr>
        <w:rPr>
          <w:sz w:val="24"/>
          <w:szCs w:val="24"/>
        </w:rPr>
      </w:pPr>
      <w:r>
        <w:rPr>
          <w:sz w:val="24"/>
          <w:szCs w:val="24"/>
        </w:rPr>
        <w:t>In order to be added to Appendix A</w:t>
      </w:r>
      <w:r w:rsidR="00303D15">
        <w:rPr>
          <w:sz w:val="24"/>
          <w:szCs w:val="24"/>
        </w:rPr>
        <w:t>,</w:t>
      </w:r>
      <w:r>
        <w:rPr>
          <w:sz w:val="24"/>
          <w:szCs w:val="24"/>
        </w:rPr>
        <w:t xml:space="preserve"> consistent with the </w:t>
      </w:r>
      <w:r w:rsidR="00516576">
        <w:rPr>
          <w:sz w:val="24"/>
          <w:szCs w:val="24"/>
        </w:rPr>
        <w:t>criteria and requirements in Section II of the EUA</w:t>
      </w:r>
      <w:r>
        <w:rPr>
          <w:sz w:val="24"/>
          <w:szCs w:val="24"/>
        </w:rPr>
        <w:t>, t</w:t>
      </w:r>
      <w:r w:rsidR="002F74B7" w:rsidRPr="003E0FEF">
        <w:rPr>
          <w:sz w:val="24"/>
          <w:szCs w:val="24"/>
        </w:rPr>
        <w:t xml:space="preserve">ext highlighted in yellow </w:t>
      </w:r>
      <w:r w:rsidR="002F74B7" w:rsidRPr="003E0FEF">
        <w:rPr>
          <w:sz w:val="24"/>
          <w:szCs w:val="24"/>
          <w:highlight w:val="yellow"/>
        </w:rPr>
        <w:t>[text]</w:t>
      </w:r>
      <w:r w:rsidR="002F74B7" w:rsidRPr="003E0FEF">
        <w:rPr>
          <w:sz w:val="24"/>
          <w:szCs w:val="24"/>
        </w:rPr>
        <w:t xml:space="preserve"> </w:t>
      </w:r>
      <w:r>
        <w:rPr>
          <w:sz w:val="24"/>
          <w:szCs w:val="24"/>
        </w:rPr>
        <w:t>must</w:t>
      </w:r>
      <w:r w:rsidRPr="003E0FEF">
        <w:rPr>
          <w:sz w:val="24"/>
          <w:szCs w:val="24"/>
        </w:rPr>
        <w:t xml:space="preserve"> </w:t>
      </w:r>
      <w:r w:rsidR="002F74B7" w:rsidRPr="003E0FEF">
        <w:rPr>
          <w:sz w:val="24"/>
          <w:szCs w:val="24"/>
        </w:rPr>
        <w:t xml:space="preserve">be </w:t>
      </w:r>
      <w:r>
        <w:rPr>
          <w:sz w:val="24"/>
          <w:szCs w:val="24"/>
        </w:rPr>
        <w:t xml:space="preserve">provided to FDA </w:t>
      </w:r>
      <w:r w:rsidR="002F74B7" w:rsidRPr="003E0FEF">
        <w:rPr>
          <w:sz w:val="24"/>
          <w:szCs w:val="24"/>
        </w:rPr>
        <w:t xml:space="preserve">as applicable to </w:t>
      </w:r>
      <w:r>
        <w:rPr>
          <w:sz w:val="24"/>
          <w:szCs w:val="24"/>
        </w:rPr>
        <w:t>each model number</w:t>
      </w:r>
      <w:r w:rsidR="002F74B7" w:rsidRPr="003E0FEF">
        <w:rPr>
          <w:sz w:val="24"/>
          <w:szCs w:val="24"/>
        </w:rPr>
        <w:t>.</w:t>
      </w:r>
      <w:r w:rsidR="00F9424B">
        <w:rPr>
          <w:sz w:val="24"/>
          <w:szCs w:val="24"/>
        </w:rPr>
        <w:t xml:space="preserve"> </w:t>
      </w:r>
    </w:p>
    <w:p w14:paraId="1DBEC349" w14:textId="77777777" w:rsidR="002F74B7" w:rsidRPr="003E0FEF" w:rsidRDefault="002F74B7" w:rsidP="002F74B7">
      <w:pPr>
        <w:ind w:left="360"/>
        <w:rPr>
          <w:sz w:val="24"/>
          <w:szCs w:val="24"/>
        </w:rPr>
      </w:pPr>
    </w:p>
    <w:p w14:paraId="047C429D" w14:textId="1C21E158" w:rsidR="00092F93" w:rsidRDefault="002F74B7" w:rsidP="002877A1">
      <w:pPr>
        <w:numPr>
          <w:ilvl w:val="0"/>
          <w:numId w:val="1"/>
        </w:numPr>
        <w:rPr>
          <w:sz w:val="24"/>
          <w:szCs w:val="24"/>
        </w:rPr>
      </w:pPr>
      <w:r w:rsidRPr="00E2292F">
        <w:rPr>
          <w:sz w:val="24"/>
          <w:szCs w:val="24"/>
        </w:rPr>
        <w:t xml:space="preserve">This is a template for </w:t>
      </w:r>
      <w:r w:rsidR="00092F93" w:rsidRPr="00E2292F">
        <w:rPr>
          <w:sz w:val="24"/>
          <w:szCs w:val="24"/>
        </w:rPr>
        <w:t>addition to Appendix A of the Surgical Mask EUA and is</w:t>
      </w:r>
      <w:r w:rsidRPr="00E2292F">
        <w:rPr>
          <w:sz w:val="24"/>
          <w:szCs w:val="24"/>
        </w:rPr>
        <w:t xml:space="preserve"> not a guidance document.</w:t>
      </w:r>
      <w:r w:rsidR="00092F93">
        <w:rPr>
          <w:sz w:val="24"/>
          <w:szCs w:val="24"/>
        </w:rPr>
        <w:t xml:space="preserve"> It contains no new information. </w:t>
      </w:r>
    </w:p>
    <w:p w14:paraId="250C5F8A" w14:textId="3EBD6057" w:rsidR="002F74B7" w:rsidRPr="00E2292F" w:rsidRDefault="002F74B7" w:rsidP="00E2292F">
      <w:pPr>
        <w:rPr>
          <w:sz w:val="24"/>
          <w:szCs w:val="24"/>
        </w:rPr>
      </w:pPr>
      <w:r w:rsidRPr="00E2292F">
        <w:rPr>
          <w:sz w:val="24"/>
          <w:szCs w:val="24"/>
        </w:rPr>
        <w:t xml:space="preserve"> </w:t>
      </w:r>
    </w:p>
    <w:p w14:paraId="66BA0174" w14:textId="77777777" w:rsidR="002F74B7" w:rsidRPr="003E0FEF" w:rsidRDefault="002F74B7" w:rsidP="00FD279C">
      <w:pPr>
        <w:numPr>
          <w:ilvl w:val="0"/>
          <w:numId w:val="1"/>
        </w:numPr>
        <w:rPr>
          <w:sz w:val="24"/>
          <w:szCs w:val="24"/>
        </w:rPr>
      </w:pPr>
      <w:r w:rsidRPr="003E0FEF">
        <w:rPr>
          <w:sz w:val="24"/>
          <w:szCs w:val="24"/>
        </w:rPr>
        <w:t xml:space="preserve">Any </w:t>
      </w:r>
      <w:r>
        <w:rPr>
          <w:sz w:val="24"/>
          <w:szCs w:val="24"/>
        </w:rPr>
        <w:t>trade secret or confidential commercial</w:t>
      </w:r>
      <w:r w:rsidRPr="003E0FEF">
        <w:rPr>
          <w:sz w:val="24"/>
          <w:szCs w:val="24"/>
        </w:rPr>
        <w:t xml:space="preserve"> information provided within the </w:t>
      </w:r>
      <w:r>
        <w:rPr>
          <w:sz w:val="24"/>
          <w:szCs w:val="24"/>
        </w:rPr>
        <w:t>t</w:t>
      </w:r>
      <w:r w:rsidRPr="003E0FEF">
        <w:rPr>
          <w:sz w:val="24"/>
          <w:szCs w:val="24"/>
        </w:rPr>
        <w:t>emplate and during the interactive review process will remain confidential.</w:t>
      </w:r>
    </w:p>
    <w:p w14:paraId="44C130B6" w14:textId="21FBAFE7" w:rsidR="002F74B7" w:rsidRPr="003E0FEF" w:rsidRDefault="002F74B7" w:rsidP="002F74B7">
      <w:pPr>
        <w:rPr>
          <w:sz w:val="24"/>
          <w:szCs w:val="24"/>
        </w:rPr>
      </w:pPr>
    </w:p>
    <w:p w14:paraId="42769B1F" w14:textId="14B16E6A" w:rsidR="002F74B7" w:rsidRPr="003E0FEF" w:rsidRDefault="002F74B7" w:rsidP="00FD279C">
      <w:pPr>
        <w:numPr>
          <w:ilvl w:val="0"/>
          <w:numId w:val="1"/>
        </w:numPr>
        <w:rPr>
          <w:sz w:val="24"/>
          <w:szCs w:val="24"/>
        </w:rPr>
      </w:pPr>
      <w:r w:rsidRPr="003E0FEF">
        <w:rPr>
          <w:sz w:val="24"/>
          <w:szCs w:val="24"/>
        </w:rPr>
        <w:t xml:space="preserve">Please remember that </w:t>
      </w:r>
      <w:r>
        <w:rPr>
          <w:sz w:val="24"/>
          <w:szCs w:val="24"/>
        </w:rPr>
        <w:t xml:space="preserve">if </w:t>
      </w:r>
      <w:r w:rsidR="00875DC2">
        <w:rPr>
          <w:sz w:val="24"/>
          <w:szCs w:val="24"/>
        </w:rPr>
        <w:t xml:space="preserve">your product is added to this specific </w:t>
      </w:r>
      <w:r w:rsidRPr="003E0FEF">
        <w:rPr>
          <w:sz w:val="24"/>
          <w:szCs w:val="24"/>
        </w:rPr>
        <w:t>EUA</w:t>
      </w:r>
      <w:r>
        <w:rPr>
          <w:sz w:val="24"/>
          <w:szCs w:val="24"/>
        </w:rPr>
        <w:t xml:space="preserve">, the authorization </w:t>
      </w:r>
      <w:r w:rsidR="00674B63">
        <w:rPr>
          <w:sz w:val="24"/>
          <w:szCs w:val="24"/>
        </w:rPr>
        <w:t>would only be</w:t>
      </w:r>
      <w:r>
        <w:rPr>
          <w:sz w:val="24"/>
          <w:szCs w:val="24"/>
        </w:rPr>
        <w:t xml:space="preserve"> for the use specified in the EUA and subject to the conditions in the EUA. T</w:t>
      </w:r>
      <w:r w:rsidRPr="003E0FEF">
        <w:rPr>
          <w:sz w:val="24"/>
          <w:szCs w:val="24"/>
        </w:rPr>
        <w:t xml:space="preserve">his </w:t>
      </w:r>
      <w:r>
        <w:rPr>
          <w:sz w:val="24"/>
          <w:szCs w:val="24"/>
        </w:rPr>
        <w:t>device</w:t>
      </w:r>
      <w:r w:rsidRPr="003E0FEF">
        <w:rPr>
          <w:sz w:val="24"/>
          <w:szCs w:val="24"/>
        </w:rPr>
        <w:t xml:space="preserve"> must not be introduced into interstate commerce </w:t>
      </w:r>
      <w:r>
        <w:rPr>
          <w:sz w:val="24"/>
          <w:szCs w:val="24"/>
        </w:rPr>
        <w:t xml:space="preserve">for uses outside the authorized use </w:t>
      </w:r>
      <w:r w:rsidRPr="003E0FEF">
        <w:rPr>
          <w:sz w:val="24"/>
          <w:szCs w:val="24"/>
        </w:rPr>
        <w:t xml:space="preserve">without </w:t>
      </w:r>
      <w:r>
        <w:rPr>
          <w:sz w:val="24"/>
          <w:szCs w:val="24"/>
        </w:rPr>
        <w:t xml:space="preserve">obtaining </w:t>
      </w:r>
      <w:r w:rsidRPr="003E0FEF">
        <w:rPr>
          <w:sz w:val="24"/>
          <w:szCs w:val="24"/>
        </w:rPr>
        <w:t xml:space="preserve">marketing clearance, approval, IDE, or another EUA by the FDA. </w:t>
      </w:r>
    </w:p>
    <w:p w14:paraId="5B29C868" w14:textId="77777777" w:rsidR="002F74B7" w:rsidRPr="003E0FEF" w:rsidRDefault="002F74B7" w:rsidP="002F74B7">
      <w:pPr>
        <w:pStyle w:val="ListParagraph"/>
        <w:ind w:left="360"/>
        <w:rPr>
          <w:rFonts w:ascii="Times New Roman" w:hAnsi="Times New Roman"/>
          <w:sz w:val="24"/>
          <w:szCs w:val="24"/>
        </w:rPr>
      </w:pPr>
    </w:p>
    <w:p w14:paraId="63C8C2C5" w14:textId="79886390" w:rsidR="002F74B7" w:rsidRPr="003E0FEF" w:rsidRDefault="00092F93" w:rsidP="00FD279C">
      <w:pPr>
        <w:numPr>
          <w:ilvl w:val="0"/>
          <w:numId w:val="1"/>
        </w:numPr>
        <w:rPr>
          <w:sz w:val="24"/>
          <w:szCs w:val="24"/>
        </w:rPr>
      </w:pPr>
      <w:r>
        <w:rPr>
          <w:sz w:val="24"/>
          <w:szCs w:val="24"/>
        </w:rPr>
        <w:t>The Surgical Mask EUA is only in effect until the declaration that circumstances exist justifying this authorization is terminated under Section 564(b)(2) of the Federal Food, Drug, and Cosmetic Act (the Act) or the EUA is revoked under Section 564(g) of the Act</w:t>
      </w:r>
      <w:r w:rsidR="002F74B7" w:rsidRPr="003E0FEF">
        <w:rPr>
          <w:sz w:val="24"/>
          <w:szCs w:val="24"/>
        </w:rPr>
        <w:t xml:space="preserve">. </w:t>
      </w:r>
    </w:p>
    <w:p w14:paraId="27E4F7C1" w14:textId="77777777" w:rsidR="002F74B7" w:rsidRPr="003E0FEF" w:rsidRDefault="002F74B7" w:rsidP="002F74B7">
      <w:pPr>
        <w:pStyle w:val="ListParagraph"/>
        <w:rPr>
          <w:rFonts w:ascii="Times New Roman" w:hAnsi="Times New Roman"/>
          <w:sz w:val="24"/>
          <w:szCs w:val="24"/>
        </w:rPr>
      </w:pPr>
    </w:p>
    <w:p w14:paraId="16016814" w14:textId="3F2394AC" w:rsidR="002F74B7" w:rsidRPr="002B2A13" w:rsidRDefault="002F74B7" w:rsidP="00FD279C">
      <w:pPr>
        <w:numPr>
          <w:ilvl w:val="0"/>
          <w:numId w:val="2"/>
        </w:numPr>
        <w:rPr>
          <w:sz w:val="24"/>
          <w:szCs w:val="24"/>
        </w:rPr>
      </w:pPr>
      <w:r w:rsidRPr="002B2A13">
        <w:rPr>
          <w:b/>
          <w:i/>
          <w:sz w:val="24"/>
          <w:szCs w:val="24"/>
        </w:rPr>
        <w:t xml:space="preserve">The EUA is not a pathway to permanent marketing of your </w:t>
      </w:r>
      <w:r>
        <w:rPr>
          <w:b/>
          <w:i/>
          <w:sz w:val="24"/>
          <w:szCs w:val="24"/>
        </w:rPr>
        <w:t>product</w:t>
      </w:r>
      <w:r w:rsidRPr="002B2A13">
        <w:rPr>
          <w:b/>
          <w:i/>
          <w:sz w:val="24"/>
          <w:szCs w:val="24"/>
        </w:rPr>
        <w:t xml:space="preserve">. </w:t>
      </w:r>
      <w:r w:rsidRPr="002B2A13">
        <w:rPr>
          <w:sz w:val="24"/>
          <w:szCs w:val="24"/>
        </w:rPr>
        <w:t xml:space="preserve">For information on premarket submissions, refer to FDA’s website on “How to Study and Market Your Device” at </w:t>
      </w:r>
      <w:hyperlink r:id="rId14" w:history="1">
        <w:r w:rsidRPr="002B2A13">
          <w:rPr>
            <w:rStyle w:val="Hyperlink"/>
            <w:sz w:val="24"/>
            <w:szCs w:val="24"/>
          </w:rPr>
          <w:t>https://www.fda.gov/medical-devices/device-advice-comprehensive-regulatory-assistance/how-study-and-market-your-device</w:t>
        </w:r>
      </w:hyperlink>
      <w:r w:rsidRPr="002B2A13">
        <w:rPr>
          <w:sz w:val="24"/>
          <w:szCs w:val="24"/>
        </w:rPr>
        <w:t xml:space="preserve">. </w:t>
      </w:r>
      <w:r w:rsidR="00D9636E">
        <w:rPr>
          <w:sz w:val="24"/>
          <w:szCs w:val="24"/>
        </w:rPr>
        <w:t xml:space="preserve">For information on FDA’s enforcement policy for surgical masks, see FDA guidance </w:t>
      </w:r>
      <w:hyperlink r:id="rId15" w:history="1">
        <w:r w:rsidR="00F142D5" w:rsidRPr="00FD279C">
          <w:rPr>
            <w:rStyle w:val="Hyperlink"/>
            <w:i/>
            <w:sz w:val="24"/>
            <w:szCs w:val="24"/>
          </w:rPr>
          <w:t>Enforcement Policy for Face Masks and Respirators During the Coronavirus Disease (COVID-19) Public Health Emergency (Revised)</w:t>
        </w:r>
      </w:hyperlink>
      <w:r w:rsidR="00D9636E">
        <w:rPr>
          <w:sz w:val="24"/>
          <w:szCs w:val="24"/>
        </w:rPr>
        <w:t>.</w:t>
      </w:r>
      <w:r w:rsidR="00FD279C">
        <w:rPr>
          <w:sz w:val="24"/>
          <w:szCs w:val="24"/>
        </w:rPr>
        <w:t xml:space="preserve"> </w:t>
      </w:r>
      <w:r w:rsidRPr="002B2A13">
        <w:rPr>
          <w:sz w:val="24"/>
          <w:szCs w:val="24"/>
        </w:rPr>
        <w:t xml:space="preserve">For guidance on modifications that trigger the requirement that a manufacturer submit a new premarket notification (510(k)) to FDA, refer to FDA guidance </w:t>
      </w:r>
      <w:hyperlink r:id="rId16" w:history="1">
        <w:r w:rsidRPr="002B2A13">
          <w:rPr>
            <w:rStyle w:val="Hyperlink"/>
            <w:i/>
            <w:sz w:val="24"/>
            <w:szCs w:val="24"/>
          </w:rPr>
          <w:t>Deciding When to Submit a 510(k) for a Change to an Existing Device</w:t>
        </w:r>
      </w:hyperlink>
      <w:r w:rsidRPr="002B2A13">
        <w:rPr>
          <w:sz w:val="24"/>
          <w:szCs w:val="24"/>
        </w:rPr>
        <w:t>.</w:t>
      </w:r>
    </w:p>
    <w:p w14:paraId="4F028D40" w14:textId="77777777" w:rsidR="002F74B7" w:rsidRPr="003E0FEF" w:rsidRDefault="002F74B7" w:rsidP="002F74B7">
      <w:pPr>
        <w:rPr>
          <w:b/>
          <w:sz w:val="24"/>
          <w:szCs w:val="24"/>
        </w:rPr>
      </w:pPr>
    </w:p>
    <w:p w14:paraId="10D62261" w14:textId="0DD2D235" w:rsidR="002F74B7" w:rsidRDefault="002F74B7">
      <w:pPr>
        <w:rPr>
          <w:b/>
          <w:sz w:val="24"/>
          <w:szCs w:val="24"/>
        </w:rPr>
      </w:pPr>
      <w:r>
        <w:rPr>
          <w:b/>
          <w:sz w:val="24"/>
          <w:szCs w:val="24"/>
        </w:rPr>
        <w:br w:type="page"/>
      </w:r>
    </w:p>
    <w:p w14:paraId="1427EA89" w14:textId="0FCCFB9F" w:rsidR="002F74B7" w:rsidRPr="004B405B" w:rsidRDefault="00092F93" w:rsidP="002F74B7">
      <w:pPr>
        <w:jc w:val="center"/>
        <w:rPr>
          <w:b/>
          <w:sz w:val="28"/>
          <w:szCs w:val="28"/>
        </w:rPr>
      </w:pPr>
      <w:r>
        <w:rPr>
          <w:b/>
          <w:sz w:val="28"/>
          <w:szCs w:val="28"/>
        </w:rPr>
        <w:lastRenderedPageBreak/>
        <w:t>Template for Addition to Appendix A</w:t>
      </w:r>
      <w:r w:rsidR="00EA71C9">
        <w:rPr>
          <w:b/>
          <w:sz w:val="28"/>
          <w:szCs w:val="28"/>
        </w:rPr>
        <w:t xml:space="preserve"> of the Surgical Mask EUA</w:t>
      </w:r>
    </w:p>
    <w:p w14:paraId="6BD6F3E6" w14:textId="2B66429E" w:rsidR="006A4F3F" w:rsidRPr="00E2292F" w:rsidRDefault="006A4F3F" w:rsidP="001330F5">
      <w:pPr>
        <w:rPr>
          <w:b/>
          <w:sz w:val="24"/>
          <w:szCs w:val="24"/>
        </w:rPr>
      </w:pPr>
    </w:p>
    <w:p w14:paraId="0D167FF8" w14:textId="5883A059" w:rsidR="00E366CC" w:rsidRPr="00205A51" w:rsidRDefault="00E366CC" w:rsidP="00205A51">
      <w:pPr>
        <w:pStyle w:val="ListParagraph"/>
        <w:numPr>
          <w:ilvl w:val="0"/>
          <w:numId w:val="32"/>
        </w:numPr>
        <w:rPr>
          <w:b/>
          <w:sz w:val="24"/>
          <w:szCs w:val="24"/>
        </w:rPr>
      </w:pPr>
      <w:r>
        <w:rPr>
          <w:rFonts w:ascii="Times New Roman" w:hAnsi="Times New Roman"/>
          <w:b/>
          <w:sz w:val="24"/>
          <w:szCs w:val="24"/>
        </w:rPr>
        <w:t>Required Information from Section II of the EUA:</w:t>
      </w:r>
    </w:p>
    <w:bookmarkEnd w:id="1"/>
    <w:p w14:paraId="37384E08" w14:textId="77777777" w:rsidR="00F142D5" w:rsidRPr="00FD279C" w:rsidRDefault="00F142D5" w:rsidP="004F46F8"/>
    <w:p w14:paraId="19952170" w14:textId="70BC698D" w:rsidR="00B64CAD" w:rsidRPr="003E0FEF" w:rsidRDefault="00F142D5" w:rsidP="004F46F8">
      <w:pPr>
        <w:pStyle w:val="Heading2"/>
      </w:pPr>
      <w:r>
        <w:t>Applicant</w:t>
      </w:r>
    </w:p>
    <w:p w14:paraId="52FD31CF" w14:textId="77777777" w:rsidR="00B64CAD" w:rsidRPr="003E0FEF" w:rsidRDefault="00B64CAD" w:rsidP="00BD7323">
      <w:pPr>
        <w:rPr>
          <w:b/>
          <w:i/>
          <w:color w:val="000000"/>
          <w:sz w:val="24"/>
          <w:szCs w:val="24"/>
          <w:highlight w:val="yellow"/>
        </w:rPr>
      </w:pPr>
    </w:p>
    <w:p w14:paraId="767AB821" w14:textId="77777777" w:rsidR="002F74B7" w:rsidRPr="000B34C3" w:rsidRDefault="002F74B7" w:rsidP="004F46F8">
      <w:pPr>
        <w:ind w:left="720"/>
        <w:rPr>
          <w:sz w:val="24"/>
          <w:szCs w:val="24"/>
          <w:highlight w:val="yellow"/>
        </w:rPr>
      </w:pPr>
      <w:r w:rsidRPr="000B34C3">
        <w:rPr>
          <w:sz w:val="24"/>
          <w:szCs w:val="24"/>
          <w:highlight w:val="yellow"/>
        </w:rPr>
        <w:t>Applicant information:</w:t>
      </w:r>
    </w:p>
    <w:p w14:paraId="5CF6C552" w14:textId="77777777" w:rsidR="002F74B7" w:rsidRPr="000B34C3" w:rsidRDefault="002F74B7" w:rsidP="004F46F8">
      <w:pPr>
        <w:numPr>
          <w:ilvl w:val="0"/>
          <w:numId w:val="5"/>
        </w:numPr>
        <w:tabs>
          <w:tab w:val="clear" w:pos="720"/>
          <w:tab w:val="num" w:pos="1080"/>
        </w:tabs>
        <w:ind w:left="1080"/>
        <w:rPr>
          <w:sz w:val="24"/>
          <w:szCs w:val="24"/>
          <w:highlight w:val="yellow"/>
        </w:rPr>
      </w:pPr>
      <w:r w:rsidRPr="000B34C3">
        <w:rPr>
          <w:sz w:val="24"/>
          <w:szCs w:val="24"/>
          <w:highlight w:val="yellow"/>
        </w:rPr>
        <w:t>Applicant Company Name:</w:t>
      </w:r>
    </w:p>
    <w:p w14:paraId="01FCB408" w14:textId="77777777" w:rsidR="002F74B7" w:rsidRPr="000B34C3" w:rsidRDefault="002F74B7" w:rsidP="004F46F8">
      <w:pPr>
        <w:numPr>
          <w:ilvl w:val="0"/>
          <w:numId w:val="5"/>
        </w:numPr>
        <w:tabs>
          <w:tab w:val="clear" w:pos="720"/>
          <w:tab w:val="num" w:pos="1080"/>
        </w:tabs>
        <w:ind w:left="1080"/>
        <w:rPr>
          <w:sz w:val="24"/>
          <w:szCs w:val="24"/>
          <w:highlight w:val="yellow"/>
        </w:rPr>
      </w:pPr>
      <w:r w:rsidRPr="000B34C3">
        <w:rPr>
          <w:sz w:val="24"/>
          <w:szCs w:val="24"/>
          <w:highlight w:val="yellow"/>
        </w:rPr>
        <w:t>Applicant Address:</w:t>
      </w:r>
    </w:p>
    <w:p w14:paraId="56935732" w14:textId="77777777" w:rsidR="002F74B7" w:rsidRPr="000B34C3" w:rsidRDefault="002F74B7" w:rsidP="004F46F8">
      <w:pPr>
        <w:numPr>
          <w:ilvl w:val="0"/>
          <w:numId w:val="5"/>
        </w:numPr>
        <w:tabs>
          <w:tab w:val="clear" w:pos="720"/>
          <w:tab w:val="num" w:pos="1080"/>
        </w:tabs>
        <w:ind w:left="1080"/>
        <w:rPr>
          <w:sz w:val="24"/>
          <w:szCs w:val="24"/>
          <w:highlight w:val="yellow"/>
        </w:rPr>
      </w:pPr>
      <w:r w:rsidRPr="000B34C3">
        <w:rPr>
          <w:sz w:val="24"/>
          <w:szCs w:val="24"/>
          <w:highlight w:val="yellow"/>
        </w:rPr>
        <w:t>Applicant Contact Person:</w:t>
      </w:r>
    </w:p>
    <w:p w14:paraId="6D84ED29" w14:textId="77777777" w:rsidR="002F74B7" w:rsidRPr="000B34C3" w:rsidRDefault="002F74B7" w:rsidP="004F46F8">
      <w:pPr>
        <w:numPr>
          <w:ilvl w:val="0"/>
          <w:numId w:val="5"/>
        </w:numPr>
        <w:tabs>
          <w:tab w:val="clear" w:pos="720"/>
          <w:tab w:val="num" w:pos="1080"/>
        </w:tabs>
        <w:ind w:left="1080"/>
        <w:rPr>
          <w:sz w:val="24"/>
          <w:szCs w:val="24"/>
          <w:highlight w:val="yellow"/>
        </w:rPr>
      </w:pPr>
      <w:r w:rsidRPr="000B34C3">
        <w:rPr>
          <w:sz w:val="24"/>
          <w:szCs w:val="24"/>
          <w:highlight w:val="yellow"/>
        </w:rPr>
        <w:t>Applicant Contact Phone#:</w:t>
      </w:r>
    </w:p>
    <w:p w14:paraId="1F8B2021" w14:textId="77777777" w:rsidR="002F74B7" w:rsidRDefault="002F74B7" w:rsidP="004F46F8">
      <w:pPr>
        <w:numPr>
          <w:ilvl w:val="0"/>
          <w:numId w:val="5"/>
        </w:numPr>
        <w:tabs>
          <w:tab w:val="clear" w:pos="720"/>
          <w:tab w:val="num" w:pos="1080"/>
        </w:tabs>
        <w:ind w:left="1080"/>
        <w:rPr>
          <w:sz w:val="24"/>
          <w:szCs w:val="24"/>
          <w:highlight w:val="yellow"/>
        </w:rPr>
      </w:pPr>
      <w:r w:rsidRPr="000B34C3">
        <w:rPr>
          <w:sz w:val="24"/>
          <w:szCs w:val="24"/>
          <w:highlight w:val="yellow"/>
        </w:rPr>
        <w:t>Applicant Contact Email:</w:t>
      </w:r>
    </w:p>
    <w:p w14:paraId="375C4A8F" w14:textId="77777777" w:rsidR="002F74B7" w:rsidRPr="000B34C3" w:rsidRDefault="002F74B7" w:rsidP="004F46F8">
      <w:pPr>
        <w:ind w:left="360"/>
        <w:rPr>
          <w:rFonts w:eastAsiaTheme="minorHAnsi"/>
          <w:sz w:val="24"/>
          <w:szCs w:val="24"/>
          <w:highlight w:val="yellow"/>
        </w:rPr>
      </w:pPr>
    </w:p>
    <w:p w14:paraId="6AA52F1B" w14:textId="77777777" w:rsidR="002F74B7" w:rsidRPr="000B34C3" w:rsidRDefault="002F74B7" w:rsidP="004F46F8">
      <w:pPr>
        <w:ind w:left="720"/>
        <w:rPr>
          <w:sz w:val="24"/>
          <w:szCs w:val="24"/>
          <w:highlight w:val="yellow"/>
        </w:rPr>
      </w:pPr>
      <w:r w:rsidRPr="000B34C3">
        <w:rPr>
          <w:sz w:val="24"/>
          <w:szCs w:val="24"/>
          <w:highlight w:val="yellow"/>
        </w:rPr>
        <w:t xml:space="preserve">Correspondent information </w:t>
      </w:r>
      <w:r>
        <w:rPr>
          <w:sz w:val="24"/>
          <w:szCs w:val="24"/>
          <w:highlight w:val="yellow"/>
        </w:rPr>
        <w:t>(</w:t>
      </w:r>
      <w:r w:rsidRPr="000B34C3">
        <w:rPr>
          <w:sz w:val="24"/>
          <w:szCs w:val="24"/>
          <w:highlight w:val="yellow"/>
        </w:rPr>
        <w:t>if different from the Applicant</w:t>
      </w:r>
      <w:r>
        <w:rPr>
          <w:sz w:val="24"/>
          <w:szCs w:val="24"/>
          <w:highlight w:val="yellow"/>
        </w:rPr>
        <w:t>)</w:t>
      </w:r>
      <w:r w:rsidRPr="000B34C3">
        <w:rPr>
          <w:sz w:val="24"/>
          <w:szCs w:val="24"/>
          <w:highlight w:val="yellow"/>
        </w:rPr>
        <w:t>:</w:t>
      </w:r>
    </w:p>
    <w:p w14:paraId="5E0D12DF" w14:textId="77777777" w:rsidR="002F74B7" w:rsidRPr="000B34C3" w:rsidRDefault="002F74B7" w:rsidP="004F46F8">
      <w:pPr>
        <w:numPr>
          <w:ilvl w:val="0"/>
          <w:numId w:val="6"/>
        </w:numPr>
        <w:tabs>
          <w:tab w:val="clear" w:pos="720"/>
          <w:tab w:val="num" w:pos="1080"/>
        </w:tabs>
        <w:ind w:left="1080"/>
        <w:rPr>
          <w:sz w:val="24"/>
          <w:szCs w:val="24"/>
          <w:highlight w:val="yellow"/>
        </w:rPr>
      </w:pPr>
      <w:r w:rsidRPr="000B34C3">
        <w:rPr>
          <w:sz w:val="24"/>
          <w:szCs w:val="24"/>
          <w:highlight w:val="yellow"/>
        </w:rPr>
        <w:t>Correspondent Company Name: </w:t>
      </w:r>
    </w:p>
    <w:p w14:paraId="3699DCB7" w14:textId="77777777" w:rsidR="002F74B7" w:rsidRPr="000B34C3" w:rsidRDefault="002F74B7" w:rsidP="004F46F8">
      <w:pPr>
        <w:numPr>
          <w:ilvl w:val="0"/>
          <w:numId w:val="6"/>
        </w:numPr>
        <w:tabs>
          <w:tab w:val="clear" w:pos="720"/>
          <w:tab w:val="num" w:pos="1080"/>
        </w:tabs>
        <w:ind w:left="1080"/>
        <w:rPr>
          <w:sz w:val="24"/>
          <w:szCs w:val="24"/>
          <w:highlight w:val="yellow"/>
        </w:rPr>
      </w:pPr>
      <w:r w:rsidRPr="000B34C3">
        <w:rPr>
          <w:sz w:val="24"/>
          <w:szCs w:val="24"/>
          <w:highlight w:val="yellow"/>
        </w:rPr>
        <w:t>Correspondent Address:</w:t>
      </w:r>
    </w:p>
    <w:p w14:paraId="47B51AF1" w14:textId="77777777" w:rsidR="002F74B7" w:rsidRPr="000B34C3" w:rsidRDefault="002F74B7" w:rsidP="004F46F8">
      <w:pPr>
        <w:numPr>
          <w:ilvl w:val="0"/>
          <w:numId w:val="6"/>
        </w:numPr>
        <w:tabs>
          <w:tab w:val="clear" w:pos="720"/>
          <w:tab w:val="num" w:pos="1080"/>
        </w:tabs>
        <w:ind w:left="1080"/>
        <w:rPr>
          <w:sz w:val="24"/>
          <w:szCs w:val="24"/>
          <w:highlight w:val="yellow"/>
        </w:rPr>
      </w:pPr>
      <w:r w:rsidRPr="000B34C3">
        <w:rPr>
          <w:sz w:val="24"/>
          <w:szCs w:val="24"/>
          <w:highlight w:val="yellow"/>
        </w:rPr>
        <w:t xml:space="preserve">Correspondent Contact Person: </w:t>
      </w:r>
    </w:p>
    <w:p w14:paraId="09D76DD0" w14:textId="77777777" w:rsidR="002F74B7" w:rsidRPr="000B34C3" w:rsidRDefault="002F74B7" w:rsidP="004F46F8">
      <w:pPr>
        <w:numPr>
          <w:ilvl w:val="0"/>
          <w:numId w:val="6"/>
        </w:numPr>
        <w:tabs>
          <w:tab w:val="clear" w:pos="720"/>
          <w:tab w:val="num" w:pos="1080"/>
        </w:tabs>
        <w:ind w:left="1080"/>
        <w:rPr>
          <w:sz w:val="24"/>
          <w:szCs w:val="24"/>
          <w:highlight w:val="yellow"/>
        </w:rPr>
      </w:pPr>
      <w:r w:rsidRPr="000B34C3">
        <w:rPr>
          <w:sz w:val="24"/>
          <w:szCs w:val="24"/>
          <w:highlight w:val="yellow"/>
        </w:rPr>
        <w:t xml:space="preserve">Correspondent Contact Phone#: </w:t>
      </w:r>
    </w:p>
    <w:p w14:paraId="289C8B5F" w14:textId="77777777" w:rsidR="002F74B7" w:rsidRDefault="002F74B7" w:rsidP="004F46F8">
      <w:pPr>
        <w:numPr>
          <w:ilvl w:val="0"/>
          <w:numId w:val="6"/>
        </w:numPr>
        <w:tabs>
          <w:tab w:val="clear" w:pos="720"/>
          <w:tab w:val="num" w:pos="1080"/>
        </w:tabs>
        <w:ind w:left="1080"/>
        <w:rPr>
          <w:sz w:val="24"/>
          <w:szCs w:val="24"/>
          <w:highlight w:val="yellow"/>
        </w:rPr>
      </w:pPr>
      <w:r w:rsidRPr="000B34C3">
        <w:rPr>
          <w:sz w:val="24"/>
          <w:szCs w:val="24"/>
          <w:highlight w:val="yellow"/>
        </w:rPr>
        <w:t>Correspondent Contact Email:</w:t>
      </w:r>
    </w:p>
    <w:p w14:paraId="15E4F7AB" w14:textId="77777777" w:rsidR="00C77872" w:rsidRPr="000B34C3" w:rsidRDefault="00C77872" w:rsidP="004F46F8">
      <w:pPr>
        <w:ind w:left="360"/>
        <w:rPr>
          <w:highlight w:val="yellow"/>
        </w:rPr>
      </w:pPr>
    </w:p>
    <w:p w14:paraId="1361043E" w14:textId="4D98EBD9" w:rsidR="00BD7323" w:rsidRPr="00E2292F" w:rsidRDefault="00F142D5" w:rsidP="004F46F8">
      <w:pPr>
        <w:pStyle w:val="Heading2"/>
      </w:pPr>
      <w:r w:rsidRPr="00205A51">
        <w:t>Device proprietary or brand name, model number:</w:t>
      </w:r>
    </w:p>
    <w:p w14:paraId="0BEC845C" w14:textId="77777777" w:rsidR="00BD7323" w:rsidRPr="003E0FEF" w:rsidRDefault="00BD7323" w:rsidP="00BD7323">
      <w:pPr>
        <w:rPr>
          <w:b/>
          <w:sz w:val="24"/>
          <w:szCs w:val="24"/>
        </w:rPr>
      </w:pPr>
    </w:p>
    <w:p w14:paraId="4E80B73D" w14:textId="77777777" w:rsidR="002F74B7" w:rsidRPr="00E2292F" w:rsidRDefault="002F74B7" w:rsidP="004F46F8">
      <w:pPr>
        <w:ind w:left="720"/>
        <w:rPr>
          <w:sz w:val="24"/>
          <w:szCs w:val="24"/>
        </w:rPr>
      </w:pPr>
      <w:r w:rsidRPr="003E0FEF">
        <w:rPr>
          <w:sz w:val="24"/>
          <w:szCs w:val="24"/>
        </w:rPr>
        <w:t xml:space="preserve">Proprietary Name - </w:t>
      </w:r>
      <w:r w:rsidRPr="00205A51">
        <w:rPr>
          <w:sz w:val="24"/>
          <w:szCs w:val="24"/>
          <w:highlight w:val="yellow"/>
        </w:rPr>
        <w:t>[product trade name]</w:t>
      </w:r>
    </w:p>
    <w:p w14:paraId="3B028596" w14:textId="77777777" w:rsidR="002F74B7" w:rsidRPr="00E2292F" w:rsidRDefault="002F74B7" w:rsidP="004F46F8">
      <w:pPr>
        <w:ind w:left="720"/>
        <w:rPr>
          <w:sz w:val="24"/>
          <w:szCs w:val="24"/>
          <w:u w:val="single"/>
        </w:rPr>
      </w:pPr>
      <w:r w:rsidRPr="00E2292F">
        <w:rPr>
          <w:sz w:val="24"/>
          <w:szCs w:val="24"/>
        </w:rPr>
        <w:t xml:space="preserve">Established Name - </w:t>
      </w:r>
      <w:r w:rsidRPr="00205A51">
        <w:rPr>
          <w:color w:val="000000"/>
          <w:sz w:val="24"/>
          <w:szCs w:val="24"/>
          <w:highlight w:val="yellow"/>
        </w:rPr>
        <w:t>[generic name]</w:t>
      </w:r>
    </w:p>
    <w:p w14:paraId="1569A257" w14:textId="790BA332" w:rsidR="0021572B" w:rsidRPr="00E2292F" w:rsidRDefault="0021572B" w:rsidP="004F46F8">
      <w:pPr>
        <w:ind w:left="720"/>
        <w:rPr>
          <w:sz w:val="24"/>
          <w:szCs w:val="24"/>
          <w:u w:val="single"/>
        </w:rPr>
      </w:pPr>
      <w:r w:rsidRPr="00E2292F">
        <w:rPr>
          <w:color w:val="000000"/>
          <w:sz w:val="24"/>
          <w:szCs w:val="24"/>
        </w:rPr>
        <w:t xml:space="preserve">Model number - </w:t>
      </w:r>
      <w:r w:rsidRPr="00205A51">
        <w:rPr>
          <w:color w:val="000000"/>
          <w:sz w:val="24"/>
          <w:szCs w:val="24"/>
          <w:highlight w:val="yellow"/>
        </w:rPr>
        <w:t>[model number]</w:t>
      </w:r>
    </w:p>
    <w:p w14:paraId="1234272D" w14:textId="3F19470D" w:rsidR="0006280E" w:rsidRPr="00E2292F" w:rsidRDefault="0006280E" w:rsidP="004F46F8"/>
    <w:p w14:paraId="15B396EE" w14:textId="4523AB28" w:rsidR="009634E4" w:rsidRPr="004F46F8" w:rsidRDefault="009634E4" w:rsidP="004F46F8">
      <w:pPr>
        <w:rPr>
          <w:lang w:eastAsia="ja-JP"/>
        </w:rPr>
      </w:pPr>
    </w:p>
    <w:p w14:paraId="22B49729" w14:textId="1225045B" w:rsidR="009634E4" w:rsidRPr="009634E4" w:rsidRDefault="009634E4" w:rsidP="00205A51">
      <w:pPr>
        <w:pStyle w:val="Heading2"/>
      </w:pPr>
      <w:r w:rsidRPr="009634E4">
        <w:t>Product Labeling</w:t>
      </w:r>
    </w:p>
    <w:p w14:paraId="0517C32F" w14:textId="77777777" w:rsidR="009634E4" w:rsidRDefault="009634E4" w:rsidP="009634E4">
      <w:pPr>
        <w:pStyle w:val="ListParagraph"/>
      </w:pPr>
    </w:p>
    <w:p w14:paraId="7BA799E4" w14:textId="4FDAC15C" w:rsidR="009634E4" w:rsidRDefault="009634E4" w:rsidP="009634E4">
      <w:pPr>
        <w:pStyle w:val="ListParagraph"/>
        <w:rPr>
          <w:rFonts w:ascii="Times New Roman" w:hAnsi="Times New Roman"/>
          <w:sz w:val="24"/>
          <w:szCs w:val="24"/>
        </w:rPr>
      </w:pPr>
      <w:r w:rsidRPr="004F46F8">
        <w:rPr>
          <w:rFonts w:ascii="Times New Roman" w:hAnsi="Times New Roman"/>
          <w:sz w:val="24"/>
          <w:szCs w:val="24"/>
          <w:highlight w:val="yellow"/>
        </w:rPr>
        <w:t>[Provide a copy of the product labeling, including the instructions for use.</w:t>
      </w:r>
      <w:r w:rsidR="00CC54F4">
        <w:rPr>
          <w:rFonts w:ascii="Times New Roman" w:hAnsi="Times New Roman"/>
          <w:sz w:val="24"/>
          <w:szCs w:val="24"/>
          <w:highlight w:val="yellow"/>
        </w:rPr>
        <w:t>]</w:t>
      </w:r>
      <w:r>
        <w:rPr>
          <w:rFonts w:ascii="Times New Roman" w:hAnsi="Times New Roman"/>
          <w:sz w:val="24"/>
          <w:szCs w:val="24"/>
          <w:highlight w:val="yellow"/>
        </w:rPr>
        <w:t xml:space="preserve"> </w:t>
      </w:r>
    </w:p>
    <w:p w14:paraId="5C60A405" w14:textId="77777777" w:rsidR="00FC3C48" w:rsidRDefault="00FC3C48" w:rsidP="009634E4">
      <w:pPr>
        <w:pStyle w:val="ListParagraph"/>
        <w:rPr>
          <w:rFonts w:ascii="Times New Roman" w:hAnsi="Times New Roman"/>
          <w:sz w:val="24"/>
          <w:szCs w:val="24"/>
        </w:rPr>
      </w:pPr>
    </w:p>
    <w:p w14:paraId="1F8465FA" w14:textId="0469EE9C" w:rsidR="00FC3C48" w:rsidRPr="00E2292F" w:rsidRDefault="00F9424B" w:rsidP="00FC3C48">
      <w:pPr>
        <w:pStyle w:val="Bullet1"/>
        <w:numPr>
          <w:ilvl w:val="0"/>
          <w:numId w:val="0"/>
        </w:numPr>
        <w:ind w:left="720"/>
        <w:contextualSpacing w:val="0"/>
        <w:rPr>
          <w:rFonts w:ascii="Times New Roman" w:hAnsi="Times New Roman"/>
        </w:rPr>
      </w:pPr>
      <w:r w:rsidRPr="00205A51">
        <w:rPr>
          <w:rFonts w:ascii="Times New Roman" w:hAnsi="Times New Roman"/>
        </w:rPr>
        <w:t>As stated in the EUA, t</w:t>
      </w:r>
      <w:r w:rsidR="00016A16" w:rsidRPr="00205A51">
        <w:rPr>
          <w:rFonts w:ascii="Times New Roman" w:hAnsi="Times New Roman"/>
        </w:rPr>
        <w:t>he product labeling must</w:t>
      </w:r>
      <w:r w:rsidR="00FC3C48" w:rsidRPr="00205A51">
        <w:rPr>
          <w:rFonts w:ascii="Times New Roman" w:hAnsi="Times New Roman"/>
        </w:rPr>
        <w:t>:</w:t>
      </w:r>
    </w:p>
    <w:p w14:paraId="3548F1ED" w14:textId="77777777" w:rsidR="00FC3C48" w:rsidRPr="00E2292F" w:rsidRDefault="00FC3C48" w:rsidP="00FC3C48">
      <w:pPr>
        <w:pStyle w:val="Bullet1"/>
        <w:numPr>
          <w:ilvl w:val="0"/>
          <w:numId w:val="0"/>
        </w:numPr>
        <w:ind w:left="720"/>
        <w:contextualSpacing w:val="0"/>
        <w:rPr>
          <w:rFonts w:ascii="Times New Roman" w:hAnsi="Times New Roman"/>
        </w:rPr>
      </w:pPr>
    </w:p>
    <w:p w14:paraId="4A75DD39" w14:textId="71A4D555" w:rsidR="00FC3C48" w:rsidRPr="00205A51" w:rsidRDefault="00892FE8" w:rsidP="00FC3C48">
      <w:pPr>
        <w:pStyle w:val="Bullet1"/>
        <w:numPr>
          <w:ilvl w:val="0"/>
          <w:numId w:val="14"/>
        </w:numPr>
        <w:contextualSpacing w:val="0"/>
        <w:rPr>
          <w:rFonts w:ascii="Times New Roman" w:hAnsi="Times New Roman"/>
        </w:rPr>
      </w:pPr>
      <w:r w:rsidRPr="00205A51">
        <w:rPr>
          <w:rFonts w:ascii="Times New Roman" w:hAnsi="Times New Roman"/>
        </w:rPr>
        <w:t>Describe the product as a disposable, single-use surgical mask. The labeling must include a list of the body contacting materials (which does not include any drugs, biologics, nanoparticles, or antimicrobial/antiviral agents)</w:t>
      </w:r>
      <w:r w:rsidR="00FC3C48" w:rsidRPr="00205A51">
        <w:rPr>
          <w:rFonts w:ascii="Times New Roman" w:hAnsi="Times New Roman"/>
        </w:rPr>
        <w:t>;</w:t>
      </w:r>
    </w:p>
    <w:p w14:paraId="1D809045" w14:textId="3F3966CD" w:rsidR="00D0609F" w:rsidRPr="00205A51" w:rsidRDefault="00892FE8" w:rsidP="00D0609F">
      <w:pPr>
        <w:pStyle w:val="ListParagraph"/>
        <w:numPr>
          <w:ilvl w:val="0"/>
          <w:numId w:val="14"/>
        </w:numPr>
        <w:contextualSpacing/>
        <w:rPr>
          <w:rFonts w:ascii="Times New Roman" w:hAnsi="Times New Roman"/>
        </w:rPr>
      </w:pPr>
      <w:r w:rsidRPr="00205A51">
        <w:rPr>
          <w:rFonts w:ascii="Times New Roman" w:hAnsi="Times New Roman"/>
          <w:sz w:val="24"/>
          <w:szCs w:val="24"/>
        </w:rPr>
        <w:t>State that the product is not intended to replace the need for FDA-cleared surgical masks or FDA-cleared or authorized respirators</w:t>
      </w:r>
      <w:r w:rsidR="00D0609F" w:rsidRPr="00205A51">
        <w:rPr>
          <w:rFonts w:ascii="Times New Roman" w:hAnsi="Times New Roman"/>
          <w:sz w:val="24"/>
          <w:szCs w:val="24"/>
        </w:rPr>
        <w:t xml:space="preserve">; </w:t>
      </w:r>
    </w:p>
    <w:p w14:paraId="682B5CCA" w14:textId="50DA942A" w:rsidR="00D0609F" w:rsidRPr="00205A51" w:rsidRDefault="00892FE8" w:rsidP="00D0609F">
      <w:pPr>
        <w:numPr>
          <w:ilvl w:val="0"/>
          <w:numId w:val="14"/>
        </w:numPr>
        <w:rPr>
          <w:sz w:val="24"/>
          <w:szCs w:val="24"/>
        </w:rPr>
      </w:pPr>
      <w:r w:rsidRPr="00205A51">
        <w:rPr>
          <w:sz w:val="24"/>
          <w:szCs w:val="24"/>
        </w:rPr>
        <w:t>State that surgical masks are not intended to provide protection against pathogenic biological airborne particulates and are not recommended for use in aerosol generating procedures and any clinical conditions where there is significant risk of infection through inhalation exposure</w:t>
      </w:r>
      <w:r w:rsidR="00D0609F" w:rsidRPr="00205A51">
        <w:rPr>
          <w:sz w:val="24"/>
          <w:szCs w:val="24"/>
        </w:rPr>
        <w:t xml:space="preserve">; </w:t>
      </w:r>
    </w:p>
    <w:p w14:paraId="01CC8114" w14:textId="6EF37850" w:rsidR="00D0609F" w:rsidRPr="00205A51" w:rsidRDefault="00892FE8" w:rsidP="007D3526">
      <w:pPr>
        <w:pStyle w:val="Bullet1"/>
        <w:numPr>
          <w:ilvl w:val="0"/>
          <w:numId w:val="14"/>
        </w:numPr>
        <w:contextualSpacing w:val="0"/>
        <w:rPr>
          <w:rFonts w:ascii="Times New Roman" w:hAnsi="Times New Roman"/>
        </w:rPr>
      </w:pPr>
      <w:r w:rsidRPr="00205A51">
        <w:rPr>
          <w:rFonts w:ascii="Times New Roman" w:hAnsi="Times New Roman"/>
        </w:rPr>
        <w:t xml:space="preserve">Not include statements that would misrepresent the product or create an undue risk in light of the public health emergency. For example, the labeling must not include any express or implied claims for: </w:t>
      </w:r>
      <w:r w:rsidR="000D7A24">
        <w:rPr>
          <w:rFonts w:ascii="Times New Roman" w:hAnsi="Times New Roman"/>
        </w:rPr>
        <w:t>(</w:t>
      </w:r>
      <w:r w:rsidRPr="00205A51">
        <w:rPr>
          <w:rFonts w:ascii="Times New Roman" w:hAnsi="Times New Roman"/>
        </w:rPr>
        <w:t xml:space="preserve">1) reuse, </w:t>
      </w:r>
      <w:r w:rsidR="000D7A24">
        <w:rPr>
          <w:rFonts w:ascii="Times New Roman" w:hAnsi="Times New Roman"/>
        </w:rPr>
        <w:t>(</w:t>
      </w:r>
      <w:r w:rsidRPr="00205A51">
        <w:rPr>
          <w:rFonts w:ascii="Times New Roman" w:hAnsi="Times New Roman"/>
        </w:rPr>
        <w:t xml:space="preserve">2) antimicrobial or </w:t>
      </w:r>
      <w:r w:rsidRPr="00205A51">
        <w:rPr>
          <w:rFonts w:ascii="Times New Roman" w:hAnsi="Times New Roman"/>
        </w:rPr>
        <w:lastRenderedPageBreak/>
        <w:t xml:space="preserve">antiviral protection or related uses, </w:t>
      </w:r>
      <w:r w:rsidR="000D7A24">
        <w:rPr>
          <w:rFonts w:ascii="Times New Roman" w:hAnsi="Times New Roman"/>
        </w:rPr>
        <w:t>(</w:t>
      </w:r>
      <w:r w:rsidRPr="00205A51">
        <w:rPr>
          <w:rFonts w:ascii="Times New Roman" w:hAnsi="Times New Roman"/>
        </w:rPr>
        <w:t xml:space="preserve">3) infection prevention, infection reduction, or related uses, or </w:t>
      </w:r>
      <w:r w:rsidR="000D7A24">
        <w:rPr>
          <w:rFonts w:ascii="Times New Roman" w:hAnsi="Times New Roman"/>
        </w:rPr>
        <w:t>(</w:t>
      </w:r>
      <w:r w:rsidRPr="00205A51">
        <w:rPr>
          <w:rFonts w:ascii="Times New Roman" w:hAnsi="Times New Roman"/>
        </w:rPr>
        <w:t>4) viral filtration efficiency</w:t>
      </w:r>
      <w:r w:rsidR="00265A12" w:rsidRPr="00205A51">
        <w:rPr>
          <w:rFonts w:ascii="Times New Roman" w:hAnsi="Times New Roman"/>
        </w:rPr>
        <w:t>.</w:t>
      </w:r>
    </w:p>
    <w:p w14:paraId="02D80409" w14:textId="698046C2" w:rsidR="009634E4" w:rsidRDefault="009634E4" w:rsidP="00CA439C">
      <w:pPr>
        <w:pStyle w:val="Heading2"/>
        <w:numPr>
          <w:ilvl w:val="0"/>
          <w:numId w:val="0"/>
        </w:numPr>
      </w:pPr>
    </w:p>
    <w:p w14:paraId="039647F3" w14:textId="77777777" w:rsidR="009634E4" w:rsidRDefault="009634E4" w:rsidP="009634E4">
      <w:pPr>
        <w:pStyle w:val="Heading2"/>
      </w:pPr>
      <w:r>
        <w:t>Device Marketing Estimate</w:t>
      </w:r>
    </w:p>
    <w:p w14:paraId="3752F3FE" w14:textId="77777777" w:rsidR="009634E4" w:rsidRDefault="009634E4" w:rsidP="009634E4">
      <w:pPr>
        <w:pStyle w:val="Heading2"/>
        <w:numPr>
          <w:ilvl w:val="0"/>
          <w:numId w:val="0"/>
        </w:numPr>
        <w:ind w:left="720" w:hanging="360"/>
      </w:pPr>
    </w:p>
    <w:p w14:paraId="04673264" w14:textId="11438A54" w:rsidR="009634E4" w:rsidRDefault="009634E4" w:rsidP="009634E4">
      <w:pPr>
        <w:ind w:left="720"/>
        <w:rPr>
          <w:sz w:val="24"/>
          <w:szCs w:val="24"/>
        </w:rPr>
      </w:pPr>
      <w:r>
        <w:rPr>
          <w:sz w:val="24"/>
          <w:szCs w:val="24"/>
          <w:highlight w:val="yellow"/>
        </w:rPr>
        <w:t>[Provide a</w:t>
      </w:r>
      <w:r w:rsidRPr="00C10F83">
        <w:rPr>
          <w:sz w:val="24"/>
          <w:szCs w:val="24"/>
          <w:highlight w:val="yellow"/>
        </w:rPr>
        <w:t>n estimate of the number of surgical masks you are planning to market</w:t>
      </w:r>
      <w:r w:rsidR="009A07D6">
        <w:rPr>
          <w:sz w:val="24"/>
          <w:szCs w:val="24"/>
          <w:highlight w:val="yellow"/>
        </w:rPr>
        <w:t xml:space="preserve"> and distribute</w:t>
      </w:r>
      <w:r w:rsidRPr="00C10F83">
        <w:rPr>
          <w:sz w:val="24"/>
          <w:szCs w:val="24"/>
          <w:highlight w:val="yellow"/>
        </w:rPr>
        <w:t xml:space="preserve"> during the public health emergency.]</w:t>
      </w:r>
    </w:p>
    <w:p w14:paraId="792772AA" w14:textId="77777777" w:rsidR="009634E4" w:rsidRPr="00CA439C" w:rsidRDefault="009634E4" w:rsidP="004F46F8">
      <w:pPr>
        <w:rPr>
          <w:sz w:val="24"/>
          <w:szCs w:val="24"/>
        </w:rPr>
      </w:pPr>
    </w:p>
    <w:p w14:paraId="040F3E6F" w14:textId="0D5B8442" w:rsidR="005F2339" w:rsidRDefault="003B53CA" w:rsidP="004F46F8">
      <w:pPr>
        <w:pStyle w:val="Heading2"/>
      </w:pPr>
      <w:r>
        <w:t xml:space="preserve">Evidence </w:t>
      </w:r>
      <w:r w:rsidR="00EA71C9">
        <w:t>Demonstrating The Surgical Mask Meets The Criteria</w:t>
      </w:r>
    </w:p>
    <w:p w14:paraId="480FDB10" w14:textId="3650C775" w:rsidR="005F2339" w:rsidRPr="00CA439C" w:rsidRDefault="005F2339" w:rsidP="004F46F8">
      <w:pPr>
        <w:rPr>
          <w:sz w:val="24"/>
          <w:szCs w:val="24"/>
        </w:rPr>
      </w:pPr>
    </w:p>
    <w:p w14:paraId="16757EF9" w14:textId="77777777" w:rsidR="00F84C5F" w:rsidRDefault="005F2339" w:rsidP="004F46F8">
      <w:pPr>
        <w:widowControl w:val="0"/>
        <w:autoSpaceDE w:val="0"/>
        <w:autoSpaceDN w:val="0"/>
        <w:ind w:left="720" w:right="305"/>
        <w:rPr>
          <w:sz w:val="24"/>
          <w:szCs w:val="24"/>
          <w:lang w:bidi="en-US"/>
        </w:rPr>
      </w:pPr>
      <w:r w:rsidRPr="004F46F8">
        <w:rPr>
          <w:sz w:val="24"/>
          <w:szCs w:val="24"/>
          <w:highlight w:val="yellow"/>
          <w:lang w:bidi="en-US"/>
        </w:rPr>
        <w:t>[Pro</w:t>
      </w:r>
      <w:r w:rsidR="00BF74D8">
        <w:rPr>
          <w:sz w:val="24"/>
          <w:szCs w:val="24"/>
          <w:highlight w:val="yellow"/>
          <w:lang w:bidi="en-US"/>
        </w:rPr>
        <w:t>vi</w:t>
      </w:r>
      <w:r w:rsidRPr="004F46F8">
        <w:rPr>
          <w:sz w:val="24"/>
          <w:szCs w:val="24"/>
          <w:highlight w:val="yellow"/>
          <w:lang w:bidi="en-US"/>
        </w:rPr>
        <w:t xml:space="preserve">de </w:t>
      </w:r>
      <w:r w:rsidR="003B53CA">
        <w:rPr>
          <w:sz w:val="24"/>
          <w:szCs w:val="24"/>
          <w:highlight w:val="yellow"/>
          <w:lang w:bidi="en-US"/>
        </w:rPr>
        <w:t>a summary of the evidence demonstrating that the surgical mask meets the criteria required in the EUA, including test reports.</w:t>
      </w:r>
      <w:r w:rsidR="00F84C5F">
        <w:rPr>
          <w:sz w:val="24"/>
          <w:szCs w:val="24"/>
          <w:highlight w:val="yellow"/>
          <w:lang w:bidi="en-US"/>
        </w:rPr>
        <w:t>]</w:t>
      </w:r>
      <w:r w:rsidR="003B53CA">
        <w:rPr>
          <w:sz w:val="24"/>
          <w:szCs w:val="24"/>
          <w:highlight w:val="yellow"/>
          <w:lang w:bidi="en-US"/>
        </w:rPr>
        <w:t xml:space="preserve"> </w:t>
      </w:r>
    </w:p>
    <w:p w14:paraId="4DAE897E" w14:textId="77777777" w:rsidR="00F84C5F" w:rsidRDefault="00F84C5F" w:rsidP="004F46F8">
      <w:pPr>
        <w:widowControl w:val="0"/>
        <w:autoSpaceDE w:val="0"/>
        <w:autoSpaceDN w:val="0"/>
        <w:ind w:left="720" w:right="305"/>
        <w:rPr>
          <w:sz w:val="24"/>
          <w:szCs w:val="24"/>
          <w:lang w:bidi="en-US"/>
        </w:rPr>
      </w:pPr>
    </w:p>
    <w:p w14:paraId="0916023A" w14:textId="7BF978D2" w:rsidR="00A16341" w:rsidRPr="00205A51" w:rsidRDefault="003B53CA" w:rsidP="004F46F8">
      <w:pPr>
        <w:widowControl w:val="0"/>
        <w:autoSpaceDE w:val="0"/>
        <w:autoSpaceDN w:val="0"/>
        <w:ind w:left="720" w:right="305"/>
        <w:rPr>
          <w:sz w:val="24"/>
          <w:szCs w:val="24"/>
          <w:lang w:bidi="en-US"/>
        </w:rPr>
      </w:pPr>
      <w:r w:rsidRPr="00205A51">
        <w:rPr>
          <w:sz w:val="24"/>
          <w:szCs w:val="24"/>
          <w:lang w:bidi="en-US"/>
        </w:rPr>
        <w:t>As set forth in the EUA, a surgical mask is authorized if it has been designed, evaluated, and validated consistent with the following performance criteria and is not excluded from the scope</w:t>
      </w:r>
      <w:r w:rsidR="00F84C5F">
        <w:rPr>
          <w:sz w:val="24"/>
          <w:szCs w:val="24"/>
          <w:lang w:bidi="en-US"/>
        </w:rPr>
        <w:t xml:space="preserve"> of authorization</w:t>
      </w:r>
      <w:r w:rsidRPr="00205A51">
        <w:rPr>
          <w:sz w:val="24"/>
          <w:szCs w:val="24"/>
          <w:lang w:bidi="en-US"/>
        </w:rPr>
        <w:t>.</w:t>
      </w:r>
      <w:r w:rsidR="00D1768E">
        <w:rPr>
          <w:sz w:val="24"/>
          <w:szCs w:val="24"/>
          <w:lang w:bidi="en-US"/>
        </w:rPr>
        <w:t xml:space="preserve"> </w:t>
      </w:r>
      <w:r w:rsidR="00D1768E" w:rsidRPr="00D1768E">
        <w:rPr>
          <w:sz w:val="24"/>
          <w:szCs w:val="24"/>
        </w:rPr>
        <w:t xml:space="preserve"> </w:t>
      </w:r>
      <w:r w:rsidR="00D1768E">
        <w:rPr>
          <w:sz w:val="24"/>
          <w:szCs w:val="24"/>
        </w:rPr>
        <w:t xml:space="preserve">The following surgical masks are excluded from the scope and are not authorized under this EUA: (1) surgical masks that are FDA-cleared; (2) surgical masks that are manufactured in China; and (3) surgical masks that include drugs, biologics, nanoparticles, or antimicrobial/antiviral agents. </w:t>
      </w:r>
    </w:p>
    <w:p w14:paraId="540097C3" w14:textId="21664909" w:rsidR="005F2339" w:rsidRPr="00CA439C" w:rsidRDefault="005F2339" w:rsidP="00205A51">
      <w:pPr>
        <w:widowControl w:val="0"/>
        <w:autoSpaceDE w:val="0"/>
        <w:autoSpaceDN w:val="0"/>
        <w:ind w:right="305"/>
        <w:rPr>
          <w:sz w:val="24"/>
          <w:szCs w:val="24"/>
        </w:rPr>
      </w:pPr>
    </w:p>
    <w:p w14:paraId="32CF5670" w14:textId="5342BB6E" w:rsidR="003B53CA" w:rsidRPr="00205A51" w:rsidRDefault="003B53CA" w:rsidP="003B53CA">
      <w:pPr>
        <w:pStyle w:val="Heading2"/>
        <w:numPr>
          <w:ilvl w:val="1"/>
          <w:numId w:val="20"/>
        </w:numPr>
      </w:pPr>
      <w:r w:rsidRPr="00205A51">
        <w:t>Fluid Resistance Requirements</w:t>
      </w:r>
    </w:p>
    <w:p w14:paraId="421D5655" w14:textId="7A85DFE1" w:rsidR="003B53CA" w:rsidRDefault="003B53CA" w:rsidP="003B53CA"/>
    <w:p w14:paraId="30534CE0" w14:textId="3B2B27ED" w:rsidR="003B53CA" w:rsidRPr="00E2292F" w:rsidRDefault="003B53CA" w:rsidP="003B53CA">
      <w:pPr>
        <w:pStyle w:val="ListParagraph"/>
        <w:rPr>
          <w:rFonts w:ascii="Times New Roman" w:hAnsi="Times New Roman"/>
          <w:b/>
          <w:sz w:val="24"/>
          <w:szCs w:val="24"/>
        </w:rPr>
      </w:pPr>
      <w:r w:rsidRPr="004F46F8">
        <w:rPr>
          <w:rFonts w:ascii="Times New Roman" w:hAnsi="Times New Roman"/>
          <w:sz w:val="24"/>
          <w:szCs w:val="24"/>
          <w:highlight w:val="yellow"/>
        </w:rPr>
        <w:t>[</w:t>
      </w:r>
      <w:r w:rsidRPr="00F9678B">
        <w:rPr>
          <w:rFonts w:ascii="Times New Roman" w:hAnsi="Times New Roman"/>
          <w:sz w:val="24"/>
          <w:szCs w:val="24"/>
          <w:highlight w:val="yellow"/>
        </w:rPr>
        <w:t xml:space="preserve">Provide </w:t>
      </w:r>
      <w:r w:rsidRPr="00A34666">
        <w:rPr>
          <w:rFonts w:ascii="Times New Roman" w:hAnsi="Times New Roman"/>
          <w:sz w:val="24"/>
          <w:szCs w:val="24"/>
          <w:highlight w:val="yellow"/>
          <w:lang w:bidi="en-US"/>
        </w:rPr>
        <w:t xml:space="preserve">test reports </w:t>
      </w:r>
      <w:r>
        <w:rPr>
          <w:rFonts w:ascii="Times New Roman" w:hAnsi="Times New Roman"/>
          <w:sz w:val="24"/>
          <w:szCs w:val="24"/>
          <w:highlight w:val="yellow"/>
          <w:lang w:bidi="en-US"/>
        </w:rPr>
        <w:t>to demonstrate that</w:t>
      </w:r>
      <w:r w:rsidRPr="004F46F8">
        <w:rPr>
          <w:rFonts w:ascii="Times New Roman" w:hAnsi="Times New Roman"/>
          <w:sz w:val="24"/>
          <w:szCs w:val="24"/>
          <w:highlight w:val="yellow"/>
        </w:rPr>
        <w:t xml:space="preserve"> </w:t>
      </w:r>
      <w:r w:rsidRPr="00E2292F">
        <w:rPr>
          <w:rFonts w:ascii="Times New Roman" w:hAnsi="Times New Roman"/>
          <w:sz w:val="24"/>
          <w:szCs w:val="24"/>
          <w:highlight w:val="yellow"/>
        </w:rPr>
        <w:t xml:space="preserve">the </w:t>
      </w:r>
      <w:r w:rsidRPr="00205A51">
        <w:rPr>
          <w:rFonts w:ascii="Times New Roman" w:hAnsi="Times New Roman"/>
          <w:sz w:val="24"/>
          <w:szCs w:val="24"/>
          <w:highlight w:val="yellow"/>
        </w:rPr>
        <w:t xml:space="preserve">model meets fluid resistance requirements (liquid barrier performance) consistent with ASTM F1862: </w:t>
      </w:r>
      <w:r w:rsidRPr="00205A51">
        <w:rPr>
          <w:rFonts w:ascii="Times New Roman" w:hAnsi="Times New Roman"/>
          <w:i/>
          <w:sz w:val="24"/>
          <w:szCs w:val="24"/>
          <w:highlight w:val="yellow"/>
        </w:rPr>
        <w:t>Standard Test Method for Resistance of Medical Face Masks to Penetration by Synthetic Blood (Horizontal Projection of Fixed Volume at a Known Velocity</w:t>
      </w:r>
      <w:r w:rsidR="00E366CC" w:rsidRPr="00205A51">
        <w:rPr>
          <w:rFonts w:ascii="Times New Roman" w:hAnsi="Times New Roman"/>
          <w:i/>
          <w:sz w:val="24"/>
          <w:szCs w:val="24"/>
          <w:highlight w:val="yellow"/>
        </w:rPr>
        <w:t>)</w:t>
      </w:r>
      <w:r w:rsidR="00E366CC" w:rsidRPr="00205A51">
        <w:rPr>
          <w:rFonts w:ascii="Times New Roman" w:hAnsi="Times New Roman"/>
          <w:sz w:val="24"/>
          <w:szCs w:val="24"/>
          <w:highlight w:val="yellow"/>
        </w:rPr>
        <w:t>.]</w:t>
      </w:r>
    </w:p>
    <w:p w14:paraId="7CEAB53E" w14:textId="77777777" w:rsidR="003B53CA" w:rsidRPr="00E2292F" w:rsidRDefault="003B53CA" w:rsidP="00205A51"/>
    <w:p w14:paraId="4E68BB19" w14:textId="3ECF53D1" w:rsidR="005F2339" w:rsidRPr="004F46F8" w:rsidRDefault="008D3D70" w:rsidP="00205A51">
      <w:pPr>
        <w:pStyle w:val="Heading2"/>
        <w:numPr>
          <w:ilvl w:val="1"/>
          <w:numId w:val="20"/>
        </w:numPr>
        <w:rPr>
          <w:b w:val="0"/>
        </w:rPr>
      </w:pPr>
      <w:r>
        <w:t>Flammability Testing</w:t>
      </w:r>
    </w:p>
    <w:p w14:paraId="5D7C5ACD" w14:textId="74BE35C7" w:rsidR="0006280E" w:rsidRDefault="0006280E" w:rsidP="0062433E">
      <w:pPr>
        <w:pStyle w:val="ListParagraph"/>
        <w:ind w:left="360"/>
        <w:rPr>
          <w:rFonts w:ascii="Times New Roman" w:hAnsi="Times New Roman"/>
          <w:b/>
          <w:sz w:val="24"/>
          <w:szCs w:val="24"/>
        </w:rPr>
      </w:pPr>
    </w:p>
    <w:p w14:paraId="40220868" w14:textId="2092D405" w:rsidR="008D3D70" w:rsidRPr="00B734BC" w:rsidRDefault="008D3D70" w:rsidP="00B734BC">
      <w:pPr>
        <w:pStyle w:val="BodyText"/>
        <w:widowControl w:val="0"/>
        <w:autoSpaceDE w:val="0"/>
        <w:autoSpaceDN w:val="0"/>
        <w:spacing w:after="0"/>
        <w:ind w:left="720" w:right="305"/>
        <w:rPr>
          <w:b/>
          <w:sz w:val="24"/>
          <w:szCs w:val="24"/>
          <w:highlight w:val="yellow"/>
        </w:rPr>
      </w:pPr>
      <w:r w:rsidRPr="008F6C39">
        <w:rPr>
          <w:sz w:val="24"/>
          <w:szCs w:val="24"/>
          <w:highlight w:val="yellow"/>
        </w:rPr>
        <w:t>[</w:t>
      </w:r>
      <w:r w:rsidRPr="00B734BC">
        <w:rPr>
          <w:sz w:val="24"/>
          <w:szCs w:val="24"/>
          <w:highlight w:val="yellow"/>
        </w:rPr>
        <w:t xml:space="preserve">Provide </w:t>
      </w:r>
      <w:r w:rsidR="00F9678B" w:rsidRPr="00B734BC">
        <w:rPr>
          <w:sz w:val="24"/>
          <w:szCs w:val="24"/>
          <w:highlight w:val="yellow"/>
          <w:lang w:bidi="en-US"/>
        </w:rPr>
        <w:t xml:space="preserve">test reports </w:t>
      </w:r>
      <w:r w:rsidR="00BE71B7" w:rsidRPr="00B734BC">
        <w:rPr>
          <w:sz w:val="24"/>
          <w:szCs w:val="24"/>
          <w:highlight w:val="yellow"/>
          <w:lang w:bidi="en-US"/>
        </w:rPr>
        <w:t>to demonstrate that</w:t>
      </w:r>
      <w:r w:rsidRPr="00B734BC">
        <w:rPr>
          <w:sz w:val="24"/>
          <w:szCs w:val="24"/>
          <w:highlight w:val="yellow"/>
        </w:rPr>
        <w:t xml:space="preserve"> the</w:t>
      </w:r>
      <w:r w:rsidR="00FC75C6" w:rsidRPr="00B734BC">
        <w:rPr>
          <w:sz w:val="24"/>
          <w:szCs w:val="24"/>
          <w:highlight w:val="yellow"/>
        </w:rPr>
        <w:t xml:space="preserve"> textiles used in the surgical mask </w:t>
      </w:r>
      <w:bookmarkStart w:id="2" w:name="_Hlk47547047"/>
      <w:r w:rsidR="008F6C39" w:rsidRPr="00B734BC">
        <w:rPr>
          <w:sz w:val="24"/>
          <w:szCs w:val="24"/>
          <w:highlight w:val="yellow"/>
        </w:rPr>
        <w:t>meet flammability performance consistent with the definition of either a Class 1 or Class 2 textile in 16 CFR Part 1610</w:t>
      </w:r>
      <w:bookmarkEnd w:id="2"/>
      <w:r w:rsidRPr="00B734BC">
        <w:rPr>
          <w:sz w:val="24"/>
          <w:szCs w:val="24"/>
          <w:highlight w:val="yellow"/>
        </w:rPr>
        <w:t>]</w:t>
      </w:r>
    </w:p>
    <w:p w14:paraId="79CA0A5E" w14:textId="63125584" w:rsidR="008D3D70" w:rsidRDefault="008D3D70" w:rsidP="0062433E">
      <w:pPr>
        <w:pStyle w:val="ListParagraph"/>
        <w:ind w:left="360"/>
        <w:rPr>
          <w:rFonts w:ascii="Times New Roman" w:hAnsi="Times New Roman"/>
          <w:b/>
          <w:sz w:val="24"/>
          <w:szCs w:val="24"/>
        </w:rPr>
      </w:pPr>
    </w:p>
    <w:p w14:paraId="51678A22" w14:textId="0FB5FF67" w:rsidR="008D3D70" w:rsidRDefault="008D3D70" w:rsidP="00205A51">
      <w:pPr>
        <w:pStyle w:val="Heading2"/>
        <w:numPr>
          <w:ilvl w:val="1"/>
          <w:numId w:val="20"/>
        </w:numPr>
      </w:pPr>
      <w:r>
        <w:t>Particle Filtration Testing</w:t>
      </w:r>
    </w:p>
    <w:p w14:paraId="709551B4" w14:textId="04E664FE" w:rsidR="009634E4" w:rsidRPr="00CA439C" w:rsidRDefault="009634E4" w:rsidP="004F46F8">
      <w:pPr>
        <w:rPr>
          <w:sz w:val="24"/>
          <w:szCs w:val="24"/>
        </w:rPr>
      </w:pPr>
    </w:p>
    <w:p w14:paraId="2E96224A" w14:textId="5B93E2E1" w:rsidR="00762A1E" w:rsidRDefault="00BF74D8" w:rsidP="001D4652">
      <w:pPr>
        <w:ind w:left="720"/>
        <w:rPr>
          <w:sz w:val="24"/>
          <w:szCs w:val="24"/>
          <w:highlight w:val="yellow"/>
        </w:rPr>
      </w:pPr>
      <w:bookmarkStart w:id="3" w:name="_Hlk44335469"/>
      <w:r w:rsidRPr="00205A51">
        <w:rPr>
          <w:highlight w:val="yellow"/>
        </w:rPr>
        <w:t>[</w:t>
      </w:r>
      <w:r w:rsidRPr="00BF74D8">
        <w:rPr>
          <w:sz w:val="24"/>
          <w:szCs w:val="24"/>
          <w:highlight w:val="yellow"/>
        </w:rPr>
        <w:t>Provide</w:t>
      </w:r>
      <w:r w:rsidRPr="00BA3DDF">
        <w:rPr>
          <w:sz w:val="24"/>
          <w:szCs w:val="24"/>
          <w:highlight w:val="yellow"/>
        </w:rPr>
        <w:t xml:space="preserve"> </w:t>
      </w:r>
      <w:r w:rsidR="00F9678B" w:rsidRPr="005F5A43">
        <w:rPr>
          <w:sz w:val="24"/>
          <w:szCs w:val="24"/>
          <w:highlight w:val="yellow"/>
        </w:rPr>
        <w:t xml:space="preserve">test reports </w:t>
      </w:r>
      <w:r w:rsidR="00BE71B7">
        <w:rPr>
          <w:sz w:val="24"/>
          <w:szCs w:val="24"/>
          <w:highlight w:val="yellow"/>
        </w:rPr>
        <w:t xml:space="preserve">to demonstrate that </w:t>
      </w:r>
      <w:r w:rsidRPr="00BA3DDF">
        <w:rPr>
          <w:sz w:val="24"/>
          <w:szCs w:val="24"/>
          <w:highlight w:val="yellow"/>
        </w:rPr>
        <w:t xml:space="preserve">the </w:t>
      </w:r>
      <w:r w:rsidR="00E366CC">
        <w:rPr>
          <w:sz w:val="24"/>
          <w:szCs w:val="24"/>
          <w:highlight w:val="yellow"/>
        </w:rPr>
        <w:t>model</w:t>
      </w:r>
      <w:r w:rsidRPr="00BA3DDF">
        <w:rPr>
          <w:sz w:val="24"/>
          <w:szCs w:val="24"/>
          <w:highlight w:val="yellow"/>
        </w:rPr>
        <w:t xml:space="preserve"> meets </w:t>
      </w:r>
      <w:r w:rsidR="00E366CC">
        <w:rPr>
          <w:sz w:val="24"/>
          <w:szCs w:val="24"/>
          <w:highlight w:val="yellow"/>
        </w:rPr>
        <w:t xml:space="preserve">particulate </w:t>
      </w:r>
      <w:r w:rsidRPr="00BA3DDF">
        <w:rPr>
          <w:sz w:val="24"/>
          <w:szCs w:val="24"/>
          <w:highlight w:val="yellow"/>
        </w:rPr>
        <w:t xml:space="preserve">filtration </w:t>
      </w:r>
      <w:r w:rsidR="00E366CC">
        <w:rPr>
          <w:sz w:val="24"/>
          <w:szCs w:val="24"/>
          <w:highlight w:val="yellow"/>
        </w:rPr>
        <w:t>efficiency</w:t>
      </w:r>
      <w:r w:rsidR="00AD3512" w:rsidRPr="00BA3DDF">
        <w:rPr>
          <w:sz w:val="24"/>
          <w:szCs w:val="24"/>
          <w:highlight w:val="yellow"/>
        </w:rPr>
        <w:t xml:space="preserve"> requirement</w:t>
      </w:r>
      <w:r w:rsidR="00C30F85" w:rsidRPr="00BA3DDF">
        <w:rPr>
          <w:sz w:val="24"/>
          <w:szCs w:val="24"/>
          <w:highlight w:val="yellow"/>
        </w:rPr>
        <w:t>s</w:t>
      </w:r>
      <w:r w:rsidRPr="00BA3DDF">
        <w:rPr>
          <w:sz w:val="24"/>
          <w:szCs w:val="24"/>
          <w:highlight w:val="yellow"/>
        </w:rPr>
        <w:t xml:space="preserve"> </w:t>
      </w:r>
      <w:r w:rsidRPr="00BF74D8">
        <w:rPr>
          <w:sz w:val="24"/>
          <w:szCs w:val="24"/>
          <w:highlight w:val="yellow"/>
        </w:rPr>
        <w:t xml:space="preserve">consistent with ASTM F2100: </w:t>
      </w:r>
      <w:r w:rsidRPr="00BF74D8">
        <w:rPr>
          <w:bCs/>
          <w:i/>
          <w:sz w:val="24"/>
          <w:szCs w:val="24"/>
          <w:highlight w:val="yellow"/>
        </w:rPr>
        <w:t>Standard Specification for Performance of Materials Used in Medical Face Masks</w:t>
      </w:r>
      <w:r w:rsidR="009A303E">
        <w:rPr>
          <w:bCs/>
          <w:i/>
          <w:sz w:val="24"/>
          <w:szCs w:val="24"/>
          <w:highlight w:val="yellow"/>
        </w:rPr>
        <w:t>.</w:t>
      </w:r>
      <w:r w:rsidR="00E366CC">
        <w:rPr>
          <w:bCs/>
          <w:sz w:val="24"/>
          <w:szCs w:val="24"/>
          <w:highlight w:val="yellow"/>
        </w:rPr>
        <w:t>]</w:t>
      </w:r>
      <w:r w:rsidR="009A303E">
        <w:rPr>
          <w:bCs/>
          <w:i/>
          <w:sz w:val="24"/>
          <w:szCs w:val="24"/>
          <w:highlight w:val="yellow"/>
        </w:rPr>
        <w:t xml:space="preserve"> </w:t>
      </w:r>
    </w:p>
    <w:p w14:paraId="49362FB9" w14:textId="77777777" w:rsidR="00762A1E" w:rsidRDefault="00762A1E" w:rsidP="001D4652">
      <w:pPr>
        <w:ind w:left="720"/>
        <w:rPr>
          <w:sz w:val="24"/>
          <w:szCs w:val="24"/>
          <w:highlight w:val="yellow"/>
        </w:rPr>
      </w:pPr>
    </w:p>
    <w:bookmarkEnd w:id="3"/>
    <w:p w14:paraId="68D7785E" w14:textId="11AC3F26" w:rsidR="00C60B4D" w:rsidRPr="005F5A43" w:rsidRDefault="005B7EAC" w:rsidP="00205A51">
      <w:pPr>
        <w:pStyle w:val="Heading2"/>
        <w:numPr>
          <w:ilvl w:val="1"/>
          <w:numId w:val="20"/>
        </w:numPr>
      </w:pPr>
      <w:r w:rsidRPr="005F5A43">
        <w:t xml:space="preserve">Air </w:t>
      </w:r>
      <w:r w:rsidR="0054678E" w:rsidRPr="005F5A43">
        <w:t>F</w:t>
      </w:r>
      <w:r w:rsidRPr="005F5A43">
        <w:t xml:space="preserve">low Resistance (i.e., </w:t>
      </w:r>
      <w:r w:rsidR="00C60B4D" w:rsidRPr="005F5A43">
        <w:t>Breathability</w:t>
      </w:r>
      <w:r w:rsidRPr="005F5A43">
        <w:t>) Assessment</w:t>
      </w:r>
    </w:p>
    <w:p w14:paraId="20E7CC83" w14:textId="77777777" w:rsidR="00C60B4D" w:rsidRPr="00CA439C" w:rsidRDefault="00C60B4D" w:rsidP="00C60B4D">
      <w:pPr>
        <w:tabs>
          <w:tab w:val="left" w:pos="1440"/>
        </w:tabs>
        <w:rPr>
          <w:sz w:val="24"/>
          <w:szCs w:val="24"/>
        </w:rPr>
      </w:pPr>
    </w:p>
    <w:p w14:paraId="521FAA97" w14:textId="6E182C3A" w:rsidR="00C60B4D" w:rsidRPr="009607CB" w:rsidRDefault="00044CFD" w:rsidP="00CA439C">
      <w:pPr>
        <w:tabs>
          <w:tab w:val="left" w:pos="720"/>
        </w:tabs>
        <w:ind w:left="720"/>
        <w:rPr>
          <w:sz w:val="24"/>
          <w:szCs w:val="24"/>
          <w:highlight w:val="yellow"/>
        </w:rPr>
      </w:pPr>
      <w:r w:rsidRPr="009607CB">
        <w:rPr>
          <w:sz w:val="24"/>
          <w:szCs w:val="24"/>
          <w:highlight w:val="yellow"/>
        </w:rPr>
        <w:t xml:space="preserve">[Provide </w:t>
      </w:r>
      <w:r w:rsidR="0098091B">
        <w:rPr>
          <w:sz w:val="24"/>
          <w:szCs w:val="24"/>
          <w:highlight w:val="yellow"/>
        </w:rPr>
        <w:t xml:space="preserve">evidence, including </w:t>
      </w:r>
      <w:r w:rsidR="00F9678B" w:rsidRPr="009607CB">
        <w:rPr>
          <w:sz w:val="24"/>
          <w:szCs w:val="24"/>
          <w:highlight w:val="yellow"/>
          <w:lang w:bidi="en-US"/>
        </w:rPr>
        <w:t>test reports</w:t>
      </w:r>
      <w:r w:rsidR="00E366CC">
        <w:rPr>
          <w:sz w:val="24"/>
          <w:szCs w:val="24"/>
          <w:highlight w:val="yellow"/>
          <w:lang w:bidi="en-US"/>
        </w:rPr>
        <w:t>,</w:t>
      </w:r>
      <w:r w:rsidR="00F9678B" w:rsidRPr="009607CB">
        <w:rPr>
          <w:sz w:val="24"/>
          <w:szCs w:val="24"/>
          <w:highlight w:val="yellow"/>
          <w:lang w:bidi="en-US"/>
        </w:rPr>
        <w:t xml:space="preserve"> </w:t>
      </w:r>
      <w:r w:rsidR="00BE71B7">
        <w:rPr>
          <w:sz w:val="24"/>
          <w:szCs w:val="24"/>
          <w:highlight w:val="yellow"/>
          <w:lang w:bidi="en-US"/>
        </w:rPr>
        <w:t>to demonstrate that</w:t>
      </w:r>
      <w:r w:rsidR="00F9678B" w:rsidRPr="009607CB">
        <w:rPr>
          <w:sz w:val="24"/>
          <w:szCs w:val="24"/>
          <w:highlight w:val="yellow"/>
          <w:lang w:bidi="en-US"/>
        </w:rPr>
        <w:t xml:space="preserve"> </w:t>
      </w:r>
      <w:r w:rsidR="00E54427" w:rsidRPr="009607CB">
        <w:rPr>
          <w:sz w:val="24"/>
          <w:szCs w:val="24"/>
          <w:highlight w:val="yellow"/>
        </w:rPr>
        <w:t xml:space="preserve">the </w:t>
      </w:r>
      <w:r w:rsidR="00E366CC">
        <w:rPr>
          <w:sz w:val="24"/>
          <w:szCs w:val="24"/>
          <w:highlight w:val="yellow"/>
        </w:rPr>
        <w:t>model</w:t>
      </w:r>
      <w:r w:rsidR="00E54427" w:rsidRPr="009607CB">
        <w:rPr>
          <w:sz w:val="24"/>
          <w:szCs w:val="24"/>
          <w:highlight w:val="yellow"/>
        </w:rPr>
        <w:t xml:space="preserve"> </w:t>
      </w:r>
      <w:r w:rsidR="00F9678B" w:rsidRPr="009607CB">
        <w:rPr>
          <w:sz w:val="24"/>
          <w:szCs w:val="24"/>
          <w:highlight w:val="yellow"/>
        </w:rPr>
        <w:t>meets air flow resistance (i.e., breathability) requirements with an acceptance criterion of &lt;6 mm H</w:t>
      </w:r>
      <w:r w:rsidR="00F9678B" w:rsidRPr="009607CB">
        <w:rPr>
          <w:sz w:val="24"/>
          <w:szCs w:val="24"/>
          <w:highlight w:val="yellow"/>
          <w:vertAlign w:val="subscript"/>
        </w:rPr>
        <w:t>2</w:t>
      </w:r>
      <w:r w:rsidR="00F9678B" w:rsidRPr="009607CB">
        <w:rPr>
          <w:sz w:val="24"/>
          <w:szCs w:val="24"/>
          <w:highlight w:val="yellow"/>
        </w:rPr>
        <w:t>O/cm</w:t>
      </w:r>
      <w:r w:rsidR="00F9678B" w:rsidRPr="009607CB">
        <w:rPr>
          <w:sz w:val="24"/>
          <w:szCs w:val="24"/>
          <w:highlight w:val="yellow"/>
          <w:vertAlign w:val="superscript"/>
        </w:rPr>
        <w:t>2</w:t>
      </w:r>
      <w:r w:rsidR="00F9678B" w:rsidRPr="009607CB">
        <w:rPr>
          <w:sz w:val="24"/>
          <w:szCs w:val="24"/>
          <w:highlight w:val="yellow"/>
        </w:rPr>
        <w:t xml:space="preserve"> for differential pressure (delta P) testing consistent with ASTM F2100: </w:t>
      </w:r>
      <w:r w:rsidR="00F9678B" w:rsidRPr="009607CB">
        <w:rPr>
          <w:bCs/>
          <w:i/>
          <w:sz w:val="24"/>
          <w:szCs w:val="24"/>
          <w:highlight w:val="yellow"/>
        </w:rPr>
        <w:t xml:space="preserve">Standard Specification for Performance of Materials Used in Medical Face Masks </w:t>
      </w:r>
      <w:r w:rsidR="00F9678B" w:rsidRPr="009607CB">
        <w:rPr>
          <w:bCs/>
          <w:sz w:val="24"/>
          <w:szCs w:val="24"/>
          <w:highlight w:val="yellow"/>
        </w:rPr>
        <w:t>for those masks composed of 4 or more layers</w:t>
      </w:r>
      <w:r w:rsidR="00C60B4D" w:rsidRPr="009607CB">
        <w:rPr>
          <w:color w:val="000000"/>
          <w:sz w:val="24"/>
          <w:szCs w:val="24"/>
          <w:highlight w:val="yellow"/>
        </w:rPr>
        <w:t>.</w:t>
      </w:r>
      <w:r w:rsidRPr="009607CB">
        <w:rPr>
          <w:color w:val="000000"/>
          <w:sz w:val="24"/>
          <w:szCs w:val="24"/>
          <w:highlight w:val="yellow"/>
        </w:rPr>
        <w:t>]</w:t>
      </w:r>
    </w:p>
    <w:p w14:paraId="4D5E4212" w14:textId="77777777" w:rsidR="00C60B4D" w:rsidRPr="00C30F85" w:rsidRDefault="00C60B4D" w:rsidP="00CA439C">
      <w:pPr>
        <w:ind w:left="720"/>
      </w:pPr>
    </w:p>
    <w:p w14:paraId="3911690C" w14:textId="38EC6F65" w:rsidR="00C60B4D" w:rsidRPr="008D0C39" w:rsidRDefault="00C60B4D" w:rsidP="00205A51">
      <w:pPr>
        <w:pStyle w:val="Heading2"/>
        <w:numPr>
          <w:ilvl w:val="1"/>
          <w:numId w:val="20"/>
        </w:numPr>
      </w:pPr>
      <w:r>
        <w:rPr>
          <w:b w:val="0"/>
        </w:rPr>
        <w:t xml:space="preserve"> </w:t>
      </w:r>
      <w:r w:rsidRPr="005F5A43">
        <w:t>Biocompatibility</w:t>
      </w:r>
      <w:r w:rsidR="001D4652" w:rsidRPr="005F5A43">
        <w:t xml:space="preserve"> Assessment</w:t>
      </w:r>
    </w:p>
    <w:p w14:paraId="2445B3B2" w14:textId="210B7BAC" w:rsidR="00C60B4D" w:rsidRPr="00CA439C" w:rsidRDefault="00C60B4D" w:rsidP="00C60B4D">
      <w:pPr>
        <w:rPr>
          <w:sz w:val="24"/>
          <w:szCs w:val="24"/>
        </w:rPr>
      </w:pPr>
    </w:p>
    <w:p w14:paraId="3F7AFA60" w14:textId="6A38A83E" w:rsidR="00F9678B" w:rsidRPr="009607CB" w:rsidRDefault="00044CFD" w:rsidP="00C60B4D">
      <w:pPr>
        <w:tabs>
          <w:tab w:val="left" w:pos="1170"/>
          <w:tab w:val="left" w:pos="1440"/>
        </w:tabs>
        <w:ind w:left="720"/>
        <w:rPr>
          <w:sz w:val="24"/>
          <w:szCs w:val="24"/>
          <w:highlight w:val="yellow"/>
        </w:rPr>
      </w:pPr>
      <w:r w:rsidRPr="00CA439C">
        <w:rPr>
          <w:sz w:val="24"/>
          <w:szCs w:val="24"/>
          <w:highlight w:val="yellow"/>
        </w:rPr>
        <w:t xml:space="preserve">[Provide </w:t>
      </w:r>
      <w:r w:rsidR="00F9678B">
        <w:rPr>
          <w:sz w:val="24"/>
          <w:szCs w:val="24"/>
          <w:highlight w:val="yellow"/>
          <w:lang w:bidi="en-US"/>
        </w:rPr>
        <w:t>evidence</w:t>
      </w:r>
      <w:r w:rsidR="0098091B">
        <w:rPr>
          <w:sz w:val="24"/>
          <w:szCs w:val="24"/>
          <w:highlight w:val="yellow"/>
          <w:lang w:bidi="en-US"/>
        </w:rPr>
        <w:t>, including</w:t>
      </w:r>
      <w:r w:rsidR="00F9678B">
        <w:rPr>
          <w:sz w:val="24"/>
          <w:szCs w:val="24"/>
          <w:highlight w:val="yellow"/>
          <w:lang w:bidi="en-US"/>
        </w:rPr>
        <w:t xml:space="preserve"> test reports</w:t>
      </w:r>
      <w:r w:rsidR="0098091B">
        <w:rPr>
          <w:sz w:val="24"/>
          <w:szCs w:val="24"/>
          <w:highlight w:val="yellow"/>
          <w:lang w:bidi="en-US"/>
        </w:rPr>
        <w:t>,</w:t>
      </w:r>
      <w:r w:rsidR="00F9678B">
        <w:rPr>
          <w:sz w:val="24"/>
          <w:szCs w:val="24"/>
          <w:highlight w:val="yellow"/>
          <w:lang w:bidi="en-US"/>
        </w:rPr>
        <w:t xml:space="preserve"> indicating how the </w:t>
      </w:r>
      <w:r w:rsidR="00E366CC">
        <w:rPr>
          <w:sz w:val="24"/>
          <w:szCs w:val="24"/>
          <w:highlight w:val="yellow"/>
          <w:lang w:bidi="en-US"/>
        </w:rPr>
        <w:t>model</w:t>
      </w:r>
      <w:r w:rsidR="00F9678B">
        <w:rPr>
          <w:sz w:val="24"/>
          <w:szCs w:val="24"/>
          <w:highlight w:val="yellow"/>
          <w:lang w:bidi="en-US"/>
        </w:rPr>
        <w:t xml:space="preserve"> </w:t>
      </w:r>
      <w:r w:rsidR="00F9678B" w:rsidRPr="009607CB">
        <w:rPr>
          <w:sz w:val="24"/>
          <w:szCs w:val="24"/>
          <w:highlight w:val="yellow"/>
        </w:rPr>
        <w:t>ha</w:t>
      </w:r>
      <w:r w:rsidR="00EC5EAB">
        <w:rPr>
          <w:sz w:val="24"/>
          <w:szCs w:val="24"/>
          <w:highlight w:val="yellow"/>
        </w:rPr>
        <w:t>s</w:t>
      </w:r>
      <w:r w:rsidR="00F9678B" w:rsidRPr="009607CB">
        <w:rPr>
          <w:sz w:val="24"/>
          <w:szCs w:val="24"/>
          <w:highlight w:val="yellow"/>
        </w:rPr>
        <w:t xml:space="preserve"> materials of manufacture that are </w:t>
      </w:r>
      <w:r w:rsidR="00EC5EAB">
        <w:rPr>
          <w:sz w:val="24"/>
          <w:szCs w:val="24"/>
          <w:highlight w:val="yellow"/>
        </w:rPr>
        <w:t xml:space="preserve">either (1) </w:t>
      </w:r>
      <w:r w:rsidR="00F9678B" w:rsidRPr="009607CB">
        <w:rPr>
          <w:sz w:val="24"/>
          <w:szCs w:val="24"/>
          <w:highlight w:val="yellow"/>
        </w:rPr>
        <w:t xml:space="preserve">non-cytotoxic, non-irritating and non-sensitizing </w:t>
      </w:r>
      <w:r w:rsidR="00441657" w:rsidRPr="009607CB">
        <w:rPr>
          <w:sz w:val="24"/>
          <w:szCs w:val="24"/>
          <w:highlight w:val="yellow"/>
        </w:rPr>
        <w:t xml:space="preserve">consistent with </w:t>
      </w:r>
      <w:r w:rsidR="00A10E09" w:rsidRPr="009607CB">
        <w:rPr>
          <w:sz w:val="24"/>
          <w:szCs w:val="24"/>
          <w:highlight w:val="yellow"/>
        </w:rPr>
        <w:t>the</w:t>
      </w:r>
      <w:r w:rsidR="00A671E9" w:rsidRPr="009607CB">
        <w:rPr>
          <w:sz w:val="24"/>
          <w:szCs w:val="24"/>
          <w:highlight w:val="yellow"/>
        </w:rPr>
        <w:t xml:space="preserve"> recommendations in</w:t>
      </w:r>
      <w:r w:rsidR="00A10E09" w:rsidRPr="009607CB">
        <w:rPr>
          <w:sz w:val="24"/>
          <w:szCs w:val="24"/>
          <w:highlight w:val="yellow"/>
        </w:rPr>
        <w:t xml:space="preserve"> FDA</w:t>
      </w:r>
      <w:r w:rsidR="00A671E9" w:rsidRPr="009607CB">
        <w:rPr>
          <w:sz w:val="24"/>
          <w:szCs w:val="24"/>
          <w:highlight w:val="yellow"/>
        </w:rPr>
        <w:t>’s</w:t>
      </w:r>
      <w:r w:rsidR="00A10E09" w:rsidRPr="009607CB">
        <w:rPr>
          <w:sz w:val="24"/>
          <w:szCs w:val="24"/>
          <w:highlight w:val="yellow"/>
        </w:rPr>
        <w:t xml:space="preserve"> guidance, “</w:t>
      </w:r>
      <w:r w:rsidR="00A10E09" w:rsidRPr="009607CB">
        <w:rPr>
          <w:i/>
          <w:sz w:val="24"/>
          <w:szCs w:val="24"/>
          <w:highlight w:val="yellow"/>
        </w:rPr>
        <w:t>Use of International Standard ISO 10993-1, ‘Biological evaluation of medical devices - Part 1: Evaluation and testing within a risk management process</w:t>
      </w:r>
      <w:r w:rsidR="00E54427" w:rsidRPr="009607CB">
        <w:rPr>
          <w:sz w:val="24"/>
          <w:szCs w:val="24"/>
          <w:highlight w:val="yellow"/>
        </w:rPr>
        <w:t>’</w:t>
      </w:r>
      <w:r w:rsidR="00E73810" w:rsidRPr="009607CB">
        <w:rPr>
          <w:sz w:val="24"/>
          <w:szCs w:val="24"/>
          <w:highlight w:val="yellow"/>
        </w:rPr>
        <w:t>”</w:t>
      </w:r>
      <w:r w:rsidR="00EC5EAB">
        <w:rPr>
          <w:sz w:val="24"/>
          <w:szCs w:val="24"/>
          <w:highlight w:val="yellow"/>
        </w:rPr>
        <w:t xml:space="preserve"> or (2) </w:t>
      </w:r>
      <w:r w:rsidR="00E366CC">
        <w:rPr>
          <w:sz w:val="24"/>
          <w:szCs w:val="24"/>
          <w:highlight w:val="yellow"/>
        </w:rPr>
        <w:t>conform</w:t>
      </w:r>
      <w:r w:rsidR="00EC5EAB">
        <w:rPr>
          <w:sz w:val="24"/>
          <w:szCs w:val="24"/>
          <w:highlight w:val="yellow"/>
        </w:rPr>
        <w:t xml:space="preserve"> to the following biocompatibility standards</w:t>
      </w:r>
      <w:r w:rsidR="00F9678B" w:rsidRPr="009607CB">
        <w:rPr>
          <w:sz w:val="24"/>
          <w:szCs w:val="24"/>
          <w:highlight w:val="yellow"/>
        </w:rPr>
        <w:t>:</w:t>
      </w:r>
    </w:p>
    <w:p w14:paraId="25CD45CF" w14:textId="77777777" w:rsidR="00F9678B" w:rsidRPr="009607CB" w:rsidRDefault="00F9678B" w:rsidP="00F9678B">
      <w:pPr>
        <w:pStyle w:val="ListParagraph"/>
        <w:numPr>
          <w:ilvl w:val="1"/>
          <w:numId w:val="19"/>
        </w:numPr>
        <w:autoSpaceDE w:val="0"/>
        <w:autoSpaceDN w:val="0"/>
        <w:adjustRightInd w:val="0"/>
        <w:ind w:left="1800"/>
        <w:rPr>
          <w:rFonts w:ascii="Times New Roman" w:eastAsia="Times New Roman" w:hAnsi="Times New Roman"/>
          <w:sz w:val="24"/>
          <w:szCs w:val="24"/>
          <w:highlight w:val="yellow"/>
        </w:rPr>
      </w:pPr>
      <w:r w:rsidRPr="009607CB">
        <w:rPr>
          <w:rFonts w:ascii="Times New Roman" w:eastAsia="SimSun" w:hAnsi="Times New Roman"/>
          <w:bCs/>
          <w:sz w:val="24"/>
          <w:szCs w:val="24"/>
          <w:highlight w:val="yellow"/>
        </w:rPr>
        <w:t xml:space="preserve">ISO 10993-1: </w:t>
      </w:r>
      <w:r w:rsidRPr="009607CB">
        <w:rPr>
          <w:rFonts w:ascii="Times New Roman" w:eastAsia="SimSun" w:hAnsi="Times New Roman"/>
          <w:bCs/>
          <w:i/>
          <w:sz w:val="24"/>
          <w:szCs w:val="24"/>
          <w:highlight w:val="yellow"/>
        </w:rPr>
        <w:t>Biological evaluation of medical devices - Part 1: Evaluation and testing within a risk management process</w:t>
      </w:r>
      <w:r w:rsidRPr="009607CB">
        <w:rPr>
          <w:rFonts w:ascii="Times New Roman" w:hAnsi="Times New Roman"/>
          <w:color w:val="000000" w:themeColor="text1"/>
          <w:sz w:val="24"/>
          <w:szCs w:val="24"/>
          <w:highlight w:val="yellow"/>
        </w:rPr>
        <w:t xml:space="preserve"> </w:t>
      </w:r>
    </w:p>
    <w:p w14:paraId="4EFBD956" w14:textId="77777777" w:rsidR="00F9678B" w:rsidRPr="009607CB" w:rsidRDefault="00F9678B" w:rsidP="00F9678B">
      <w:pPr>
        <w:pStyle w:val="ListParagraph"/>
        <w:numPr>
          <w:ilvl w:val="1"/>
          <w:numId w:val="19"/>
        </w:numPr>
        <w:autoSpaceDE w:val="0"/>
        <w:autoSpaceDN w:val="0"/>
        <w:adjustRightInd w:val="0"/>
        <w:ind w:left="1800"/>
        <w:rPr>
          <w:rFonts w:ascii="Times New Roman" w:eastAsia="Times New Roman" w:hAnsi="Times New Roman"/>
          <w:sz w:val="24"/>
          <w:szCs w:val="24"/>
          <w:highlight w:val="yellow"/>
        </w:rPr>
      </w:pPr>
      <w:r w:rsidRPr="009607CB">
        <w:rPr>
          <w:rFonts w:ascii="Times New Roman" w:eastAsia="SimSun" w:hAnsi="Times New Roman"/>
          <w:bCs/>
          <w:sz w:val="24"/>
          <w:szCs w:val="24"/>
          <w:highlight w:val="yellow"/>
        </w:rPr>
        <w:t xml:space="preserve">ISO 10993-5: </w:t>
      </w:r>
      <w:r w:rsidRPr="009607CB">
        <w:rPr>
          <w:rFonts w:ascii="Times New Roman" w:eastAsia="SimSun" w:hAnsi="Times New Roman"/>
          <w:bCs/>
          <w:i/>
          <w:sz w:val="24"/>
          <w:szCs w:val="24"/>
          <w:highlight w:val="yellow"/>
        </w:rPr>
        <w:t xml:space="preserve">Biological evaluation of medical devices - Part 5: </w:t>
      </w:r>
      <w:r w:rsidRPr="009607CB">
        <w:rPr>
          <w:rFonts w:ascii="Times New Roman" w:hAnsi="Times New Roman"/>
          <w:bCs/>
          <w:i/>
          <w:sz w:val="24"/>
          <w:szCs w:val="24"/>
          <w:highlight w:val="yellow"/>
        </w:rPr>
        <w:t xml:space="preserve">Tests for </w:t>
      </w:r>
      <w:r w:rsidRPr="009607CB">
        <w:rPr>
          <w:rFonts w:ascii="Times New Roman" w:hAnsi="Times New Roman"/>
          <w:bCs/>
          <w:i/>
          <w:iCs/>
          <w:sz w:val="24"/>
          <w:szCs w:val="24"/>
          <w:highlight w:val="yellow"/>
        </w:rPr>
        <w:t xml:space="preserve">in vitro </w:t>
      </w:r>
      <w:r w:rsidRPr="009607CB">
        <w:rPr>
          <w:rFonts w:ascii="Times New Roman" w:hAnsi="Times New Roman"/>
          <w:bCs/>
          <w:i/>
          <w:sz w:val="24"/>
          <w:szCs w:val="24"/>
          <w:highlight w:val="yellow"/>
        </w:rPr>
        <w:t>cytotoxicity</w:t>
      </w:r>
      <w:r w:rsidRPr="009607CB">
        <w:rPr>
          <w:rFonts w:ascii="Times New Roman" w:hAnsi="Times New Roman"/>
          <w:bCs/>
          <w:i/>
          <w:sz w:val="24"/>
          <w:szCs w:val="24"/>
          <w:highlight w:val="yellow"/>
        </w:rPr>
        <w:tab/>
      </w:r>
      <w:r w:rsidRPr="009607CB">
        <w:rPr>
          <w:rFonts w:ascii="Times New Roman" w:hAnsi="Times New Roman"/>
          <w:bCs/>
          <w:sz w:val="24"/>
          <w:szCs w:val="24"/>
          <w:highlight w:val="yellow"/>
        </w:rPr>
        <w:tab/>
      </w:r>
      <w:r w:rsidRPr="009607CB">
        <w:rPr>
          <w:rFonts w:ascii="Times New Roman" w:hAnsi="Times New Roman"/>
          <w:bCs/>
          <w:sz w:val="24"/>
          <w:szCs w:val="24"/>
          <w:highlight w:val="yellow"/>
        </w:rPr>
        <w:tab/>
      </w:r>
    </w:p>
    <w:p w14:paraId="2ECD887E" w14:textId="6BF58AF6" w:rsidR="00F9678B" w:rsidRPr="009607CB" w:rsidRDefault="00F9678B" w:rsidP="00F9678B">
      <w:pPr>
        <w:pStyle w:val="ListParagraph"/>
        <w:numPr>
          <w:ilvl w:val="1"/>
          <w:numId w:val="19"/>
        </w:numPr>
        <w:autoSpaceDE w:val="0"/>
        <w:autoSpaceDN w:val="0"/>
        <w:adjustRightInd w:val="0"/>
        <w:ind w:left="1800"/>
        <w:rPr>
          <w:highlight w:val="yellow"/>
        </w:rPr>
      </w:pPr>
      <w:r w:rsidRPr="009607CB">
        <w:rPr>
          <w:rFonts w:ascii="Times New Roman" w:eastAsia="SimSun" w:hAnsi="Times New Roman"/>
          <w:bCs/>
          <w:sz w:val="24"/>
          <w:szCs w:val="24"/>
          <w:highlight w:val="yellow"/>
        </w:rPr>
        <w:t xml:space="preserve">ISO 10993-10: </w:t>
      </w:r>
      <w:r w:rsidRPr="009607CB">
        <w:rPr>
          <w:rFonts w:ascii="Times New Roman" w:eastAsia="SimSun" w:hAnsi="Times New Roman"/>
          <w:bCs/>
          <w:i/>
          <w:sz w:val="24"/>
          <w:szCs w:val="24"/>
          <w:highlight w:val="yellow"/>
        </w:rPr>
        <w:t xml:space="preserve">Biological evaluation of medical devices - </w:t>
      </w:r>
      <w:r w:rsidRPr="009607CB">
        <w:rPr>
          <w:rFonts w:ascii="Times New Roman" w:hAnsi="Times New Roman"/>
          <w:i/>
          <w:sz w:val="24"/>
          <w:szCs w:val="24"/>
          <w:highlight w:val="yellow"/>
        </w:rPr>
        <w:t xml:space="preserve">Part 10: </w:t>
      </w:r>
      <w:r w:rsidRPr="009607CB">
        <w:rPr>
          <w:rFonts w:ascii="Times New Roman" w:hAnsi="Times New Roman"/>
          <w:bCs/>
          <w:i/>
          <w:sz w:val="24"/>
          <w:szCs w:val="24"/>
          <w:highlight w:val="yellow"/>
        </w:rPr>
        <w:t>Tests for irritation and skin sensitization.</w:t>
      </w:r>
      <w:r w:rsidR="001C4FB1" w:rsidRPr="009607CB">
        <w:rPr>
          <w:rFonts w:ascii="Times New Roman" w:hAnsi="Times New Roman"/>
          <w:bCs/>
          <w:sz w:val="24"/>
          <w:szCs w:val="24"/>
          <w:highlight w:val="yellow"/>
        </w:rPr>
        <w:t>]</w:t>
      </w:r>
    </w:p>
    <w:p w14:paraId="0E8BD73F" w14:textId="77777777" w:rsidR="00F9678B" w:rsidRPr="005F5A43" w:rsidRDefault="00F9678B" w:rsidP="00C60B4D">
      <w:pPr>
        <w:tabs>
          <w:tab w:val="left" w:pos="1170"/>
          <w:tab w:val="left" w:pos="1440"/>
        </w:tabs>
        <w:ind w:left="720"/>
        <w:rPr>
          <w:sz w:val="24"/>
          <w:szCs w:val="24"/>
        </w:rPr>
      </w:pPr>
    </w:p>
    <w:p w14:paraId="200D34A4" w14:textId="2D4DB485" w:rsidR="009634E4" w:rsidRPr="004F46F8" w:rsidRDefault="009634E4" w:rsidP="00CA439C">
      <w:pPr>
        <w:pStyle w:val="Heading2"/>
        <w:tabs>
          <w:tab w:val="left" w:pos="1080"/>
        </w:tabs>
        <w:rPr>
          <w:b w:val="0"/>
        </w:rPr>
      </w:pPr>
      <w:r>
        <w:t xml:space="preserve">Authorized </w:t>
      </w:r>
      <w:r w:rsidR="00E366CC">
        <w:t>Distributors</w:t>
      </w:r>
      <w:r w:rsidR="002B7712">
        <w:t xml:space="preserve"> and/or Authorized Importers</w:t>
      </w:r>
    </w:p>
    <w:p w14:paraId="223FC896" w14:textId="7B2FAB15" w:rsidR="008D3D70" w:rsidRDefault="008D3D70" w:rsidP="0062433E">
      <w:pPr>
        <w:pStyle w:val="ListParagraph"/>
        <w:ind w:left="360"/>
        <w:rPr>
          <w:rFonts w:ascii="Times New Roman" w:hAnsi="Times New Roman"/>
          <w:b/>
          <w:sz w:val="24"/>
          <w:szCs w:val="24"/>
        </w:rPr>
      </w:pPr>
    </w:p>
    <w:p w14:paraId="01961A8F" w14:textId="20BFE548" w:rsidR="00F277AD" w:rsidRDefault="00E366CC" w:rsidP="00F277AD">
      <w:pPr>
        <w:pStyle w:val="Bullet1"/>
        <w:numPr>
          <w:ilvl w:val="0"/>
          <w:numId w:val="0"/>
        </w:numPr>
        <w:ind w:left="720"/>
        <w:rPr>
          <w:rFonts w:ascii="Times New Roman" w:hAnsi="Times New Roman"/>
        </w:rPr>
      </w:pPr>
      <w:r w:rsidRPr="00205A51">
        <w:rPr>
          <w:rFonts w:ascii="Times New Roman" w:hAnsi="Times New Roman"/>
          <w:highlight w:val="yellow"/>
        </w:rPr>
        <w:t>[Please provide a list of authorized distributors and/or authorized importers, including contact information (name, address, contact person, phone number, and email).]</w:t>
      </w:r>
    </w:p>
    <w:p w14:paraId="0F469723" w14:textId="06DDAF2E" w:rsidR="00F277AD" w:rsidRPr="00F277AD" w:rsidRDefault="00F277AD" w:rsidP="00F277AD">
      <w:pPr>
        <w:pStyle w:val="Bullet1"/>
        <w:numPr>
          <w:ilvl w:val="0"/>
          <w:numId w:val="0"/>
        </w:numPr>
        <w:ind w:left="720"/>
        <w:rPr>
          <w:rFonts w:ascii="Times New Roman" w:hAnsi="Times New Roman"/>
        </w:rPr>
      </w:pPr>
      <w:r w:rsidRPr="00F277AD">
        <w:rPr>
          <w:rFonts w:ascii="Times New Roman" w:hAnsi="Times New Roman"/>
        </w:rPr>
        <w:t xml:space="preserve"> </w:t>
      </w:r>
    </w:p>
    <w:p w14:paraId="76D0CA97" w14:textId="1D60E1BB" w:rsidR="006B3DE5" w:rsidRDefault="006B3DE5" w:rsidP="00B320DF">
      <w:pPr>
        <w:pStyle w:val="Heading1"/>
      </w:pPr>
      <w:bookmarkStart w:id="4" w:name="_Ref37921923"/>
      <w:r w:rsidRPr="00DA3077">
        <w:t>FDA Summary of Documentation and Review</w:t>
      </w:r>
      <w:r>
        <w:t xml:space="preserve"> [for FDA Internal Use Only]</w:t>
      </w:r>
    </w:p>
    <w:p w14:paraId="645B92E2" w14:textId="77777777" w:rsidR="006B3DE5" w:rsidRPr="00FD279C" w:rsidRDefault="006B3DE5" w:rsidP="004F46F8"/>
    <w:bookmarkEnd w:id="4"/>
    <w:p w14:paraId="46185368" w14:textId="1FB6D210" w:rsidR="00553139" w:rsidRDefault="00553139" w:rsidP="00B711DD">
      <w:pPr>
        <w:rPr>
          <w:rFonts w:eastAsia="Calibri"/>
          <w:sz w:val="24"/>
          <w:szCs w:val="24"/>
        </w:rPr>
      </w:pPr>
      <w:r w:rsidRPr="00C71823">
        <w:rPr>
          <w:rFonts w:eastAsia="Calibri"/>
          <w:sz w:val="24"/>
          <w:szCs w:val="24"/>
        </w:rPr>
        <w:t>FDA reviewers will include a brief summary of the documentation provided and their conclusion of whether the product</w:t>
      </w:r>
      <w:r w:rsidRPr="00365772">
        <w:rPr>
          <w:rFonts w:eastAsia="Calibri"/>
          <w:sz w:val="24"/>
          <w:szCs w:val="24"/>
        </w:rPr>
        <w:t xml:space="preserve"> </w:t>
      </w:r>
      <w:r w:rsidR="00B711DD">
        <w:rPr>
          <w:rFonts w:eastAsia="Calibri"/>
          <w:sz w:val="24"/>
          <w:szCs w:val="24"/>
        </w:rPr>
        <w:t>meets the criteria identified in Section II</w:t>
      </w:r>
      <w:r>
        <w:rPr>
          <w:rFonts w:eastAsia="Calibri"/>
          <w:sz w:val="24"/>
          <w:szCs w:val="24"/>
        </w:rPr>
        <w:t xml:space="preserve">. </w:t>
      </w:r>
    </w:p>
    <w:p w14:paraId="43FBB7F1" w14:textId="5326FF7B" w:rsidR="00732D89" w:rsidRDefault="00732D89" w:rsidP="00B711DD">
      <w:pPr>
        <w:rPr>
          <w:rFonts w:eastAsia="Calibri"/>
          <w:sz w:val="24"/>
          <w:szCs w:val="24"/>
        </w:rPr>
      </w:pPr>
    </w:p>
    <w:p w14:paraId="1A23E4EE" w14:textId="06485B6D" w:rsidR="00732D89" w:rsidRPr="00365772" w:rsidRDefault="00732D89" w:rsidP="00B711DD">
      <w:pPr>
        <w:rPr>
          <w:rFonts w:eastAsia="Calibri"/>
          <w:sz w:val="24"/>
          <w:szCs w:val="24"/>
        </w:rPr>
      </w:pPr>
      <w:r w:rsidRPr="00100B56">
        <w:rPr>
          <w:rFonts w:eastAsia="Calibri"/>
          <w:sz w:val="24"/>
          <w:szCs w:val="24"/>
        </w:rPr>
        <w:t>FDA reviewers should clearly distinguish their comments and edits in the document from the information provided by the sponsor.</w:t>
      </w:r>
    </w:p>
    <w:p w14:paraId="2E449D11" w14:textId="77777777" w:rsidR="00553139" w:rsidRDefault="00553139" w:rsidP="00553139">
      <w:pPr>
        <w:pStyle w:val="ListParagraph"/>
        <w:ind w:left="360"/>
        <w:rPr>
          <w:rFonts w:ascii="Times New Roman" w:hAnsi="Times New Roman"/>
          <w:b/>
          <w:sz w:val="24"/>
          <w:szCs w:val="24"/>
        </w:rPr>
      </w:pPr>
    </w:p>
    <w:p w14:paraId="194A5850" w14:textId="43A564DD" w:rsidR="00553139" w:rsidRPr="003E0FEF" w:rsidRDefault="006B3DE5" w:rsidP="00553139">
      <w:pPr>
        <w:pStyle w:val="Heading1"/>
      </w:pPr>
      <w:r w:rsidRPr="00D27A47">
        <w:t>Review Log</w:t>
      </w:r>
      <w:r w:rsidR="00CA70C0" w:rsidRPr="00D27A47">
        <w:t xml:space="preserve">  [for FDA Internal Use Only]</w:t>
      </w:r>
    </w:p>
    <w:p w14:paraId="542AC54F" w14:textId="77777777" w:rsidR="00553139" w:rsidRPr="003E0FEF" w:rsidRDefault="00553139" w:rsidP="00553139">
      <w:pPr>
        <w:widowControl w:val="0"/>
        <w:rPr>
          <w:b/>
          <w:sz w:val="24"/>
          <w:szCs w:val="24"/>
        </w:rPr>
      </w:pPr>
    </w:p>
    <w:p w14:paraId="07E05626" w14:textId="713A904D" w:rsidR="00553139" w:rsidRPr="003E0FEF" w:rsidRDefault="00553139" w:rsidP="00553139">
      <w:pPr>
        <w:widowControl w:val="0"/>
        <w:rPr>
          <w:sz w:val="24"/>
          <w:szCs w:val="24"/>
        </w:rPr>
      </w:pPr>
      <w:r w:rsidRPr="00205A51">
        <w:rPr>
          <w:sz w:val="24"/>
          <w:szCs w:val="24"/>
        </w:rPr>
        <w:t xml:space="preserve">Use the table below to document interactions </w:t>
      </w:r>
      <w:r w:rsidR="009D490C">
        <w:rPr>
          <w:sz w:val="24"/>
          <w:szCs w:val="24"/>
        </w:rPr>
        <w:t>between</w:t>
      </w:r>
      <w:r w:rsidRPr="00205A51">
        <w:rPr>
          <w:sz w:val="24"/>
          <w:szCs w:val="24"/>
        </w:rPr>
        <w:t xml:space="preserve"> FDA or the sponsor.</w:t>
      </w:r>
      <w:r w:rsidR="009D490C">
        <w:rPr>
          <w:sz w:val="24"/>
          <w:szCs w:val="24"/>
        </w:rPr>
        <w:t xml:space="preserve"> </w:t>
      </w:r>
    </w:p>
    <w:p w14:paraId="4455993D" w14:textId="77777777" w:rsidR="00553139" w:rsidRPr="003E0FEF" w:rsidRDefault="00553139" w:rsidP="00553139">
      <w:pPr>
        <w:widowControl w:val="0"/>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30"/>
        <w:gridCol w:w="5940"/>
      </w:tblGrid>
      <w:tr w:rsidR="00553139" w:rsidRPr="003E0FEF" w14:paraId="33BFD909" w14:textId="77777777" w:rsidTr="003518CA">
        <w:tc>
          <w:tcPr>
            <w:tcW w:w="1368" w:type="dxa"/>
            <w:shd w:val="clear" w:color="auto" w:fill="E2EFD9"/>
          </w:tcPr>
          <w:p w14:paraId="22E4A429" w14:textId="77777777" w:rsidR="00553139" w:rsidRPr="003E0FEF" w:rsidRDefault="00553139" w:rsidP="003518CA">
            <w:pPr>
              <w:widowControl w:val="0"/>
              <w:rPr>
                <w:b/>
                <w:sz w:val="24"/>
                <w:szCs w:val="24"/>
              </w:rPr>
            </w:pPr>
            <w:r w:rsidRPr="003E0FEF">
              <w:rPr>
                <w:b/>
                <w:sz w:val="24"/>
                <w:szCs w:val="24"/>
              </w:rPr>
              <w:t>Date</w:t>
            </w:r>
          </w:p>
        </w:tc>
        <w:tc>
          <w:tcPr>
            <w:tcW w:w="2430" w:type="dxa"/>
            <w:shd w:val="clear" w:color="auto" w:fill="E2EFD9"/>
          </w:tcPr>
          <w:p w14:paraId="387A7B0F" w14:textId="77777777" w:rsidR="00553139" w:rsidRPr="003E0FEF" w:rsidRDefault="00553139" w:rsidP="003518CA">
            <w:pPr>
              <w:widowControl w:val="0"/>
              <w:rPr>
                <w:b/>
                <w:sz w:val="24"/>
                <w:szCs w:val="24"/>
              </w:rPr>
            </w:pPr>
            <w:r w:rsidRPr="003E0FEF">
              <w:rPr>
                <w:b/>
                <w:sz w:val="24"/>
                <w:szCs w:val="24"/>
              </w:rPr>
              <w:t xml:space="preserve">Type of Interaction </w:t>
            </w:r>
            <w:r w:rsidRPr="003E0FEF">
              <w:rPr>
                <w:sz w:val="24"/>
                <w:szCs w:val="24"/>
              </w:rPr>
              <w:t>(phone/ email/ formal submission-DCC)</w:t>
            </w:r>
          </w:p>
        </w:tc>
        <w:tc>
          <w:tcPr>
            <w:tcW w:w="5940" w:type="dxa"/>
            <w:shd w:val="clear" w:color="auto" w:fill="E2EFD9"/>
          </w:tcPr>
          <w:p w14:paraId="4DCFB0D6" w14:textId="77777777" w:rsidR="00553139" w:rsidRPr="003E0FEF" w:rsidRDefault="00553139" w:rsidP="003518CA">
            <w:pPr>
              <w:widowControl w:val="0"/>
              <w:rPr>
                <w:b/>
                <w:sz w:val="24"/>
                <w:szCs w:val="24"/>
              </w:rPr>
            </w:pPr>
            <w:r w:rsidRPr="003E0FEF">
              <w:rPr>
                <w:b/>
                <w:sz w:val="24"/>
                <w:szCs w:val="24"/>
              </w:rPr>
              <w:t xml:space="preserve">Brief Description </w:t>
            </w:r>
            <w:r w:rsidRPr="003E0FEF">
              <w:rPr>
                <w:sz w:val="24"/>
                <w:szCs w:val="24"/>
              </w:rPr>
              <w:t>(e.g., questions asked/ feedback from FDA received / any word documents included)</w:t>
            </w:r>
          </w:p>
        </w:tc>
      </w:tr>
      <w:tr w:rsidR="00553139" w:rsidRPr="003E0FEF" w14:paraId="6512EBCB" w14:textId="77777777" w:rsidTr="003518CA">
        <w:tc>
          <w:tcPr>
            <w:tcW w:w="1368" w:type="dxa"/>
            <w:shd w:val="clear" w:color="auto" w:fill="auto"/>
          </w:tcPr>
          <w:p w14:paraId="61F5F932" w14:textId="77777777" w:rsidR="00553139" w:rsidRPr="009F1DB9" w:rsidRDefault="00553139" w:rsidP="003518CA">
            <w:pPr>
              <w:widowControl w:val="0"/>
              <w:rPr>
                <w:sz w:val="24"/>
                <w:szCs w:val="24"/>
              </w:rPr>
            </w:pPr>
            <w:r w:rsidRPr="009F1DB9">
              <w:rPr>
                <w:sz w:val="24"/>
                <w:szCs w:val="24"/>
              </w:rPr>
              <w:t>[</w:t>
            </w:r>
            <w:r w:rsidRPr="00205A51">
              <w:rPr>
                <w:sz w:val="24"/>
                <w:szCs w:val="24"/>
              </w:rPr>
              <w:t>X</w:t>
            </w:r>
            <w:r w:rsidRPr="009F1DB9">
              <w:rPr>
                <w:sz w:val="24"/>
                <w:szCs w:val="24"/>
              </w:rPr>
              <w:t>]</w:t>
            </w:r>
          </w:p>
        </w:tc>
        <w:tc>
          <w:tcPr>
            <w:tcW w:w="2430" w:type="dxa"/>
            <w:shd w:val="clear" w:color="auto" w:fill="auto"/>
          </w:tcPr>
          <w:p w14:paraId="3465E595" w14:textId="77777777" w:rsidR="00553139" w:rsidRPr="009F1DB9" w:rsidRDefault="00553139" w:rsidP="003518CA">
            <w:pPr>
              <w:widowControl w:val="0"/>
              <w:rPr>
                <w:sz w:val="24"/>
                <w:szCs w:val="24"/>
              </w:rPr>
            </w:pPr>
            <w:r w:rsidRPr="009F1DB9">
              <w:rPr>
                <w:sz w:val="24"/>
                <w:szCs w:val="24"/>
              </w:rPr>
              <w:t>[</w:t>
            </w:r>
            <w:r w:rsidRPr="00205A51">
              <w:rPr>
                <w:sz w:val="24"/>
                <w:szCs w:val="24"/>
              </w:rPr>
              <w:t>X</w:t>
            </w:r>
            <w:r w:rsidRPr="009F1DB9">
              <w:rPr>
                <w:sz w:val="24"/>
                <w:szCs w:val="24"/>
              </w:rPr>
              <w:t>]</w:t>
            </w:r>
          </w:p>
        </w:tc>
        <w:tc>
          <w:tcPr>
            <w:tcW w:w="5940" w:type="dxa"/>
            <w:shd w:val="clear" w:color="auto" w:fill="auto"/>
          </w:tcPr>
          <w:p w14:paraId="4425469E" w14:textId="77777777" w:rsidR="00553139" w:rsidRPr="009F1DB9" w:rsidRDefault="00553139" w:rsidP="003518CA">
            <w:pPr>
              <w:widowControl w:val="0"/>
              <w:rPr>
                <w:sz w:val="24"/>
                <w:szCs w:val="24"/>
              </w:rPr>
            </w:pPr>
            <w:r w:rsidRPr="009F1DB9">
              <w:rPr>
                <w:sz w:val="24"/>
                <w:szCs w:val="24"/>
              </w:rPr>
              <w:t>[</w:t>
            </w:r>
            <w:r w:rsidRPr="00205A51">
              <w:rPr>
                <w:sz w:val="24"/>
                <w:szCs w:val="24"/>
              </w:rPr>
              <w:t>X</w:t>
            </w:r>
            <w:r w:rsidRPr="009F1DB9">
              <w:rPr>
                <w:sz w:val="24"/>
                <w:szCs w:val="24"/>
              </w:rPr>
              <w:t>]</w:t>
            </w:r>
          </w:p>
        </w:tc>
      </w:tr>
      <w:tr w:rsidR="00553139" w:rsidRPr="003E0FEF" w14:paraId="00701002" w14:textId="77777777" w:rsidTr="003518CA">
        <w:tc>
          <w:tcPr>
            <w:tcW w:w="1368" w:type="dxa"/>
            <w:shd w:val="clear" w:color="auto" w:fill="auto"/>
          </w:tcPr>
          <w:p w14:paraId="21ECC721" w14:textId="77777777" w:rsidR="00553139" w:rsidRPr="003E0FEF" w:rsidRDefault="00553139" w:rsidP="003518CA">
            <w:pPr>
              <w:widowControl w:val="0"/>
              <w:rPr>
                <w:sz w:val="24"/>
                <w:szCs w:val="24"/>
              </w:rPr>
            </w:pPr>
          </w:p>
        </w:tc>
        <w:tc>
          <w:tcPr>
            <w:tcW w:w="2430" w:type="dxa"/>
            <w:shd w:val="clear" w:color="auto" w:fill="auto"/>
          </w:tcPr>
          <w:p w14:paraId="13A0048C" w14:textId="77777777" w:rsidR="00553139" w:rsidRPr="003E0FEF" w:rsidRDefault="00553139" w:rsidP="003518CA">
            <w:pPr>
              <w:widowControl w:val="0"/>
              <w:rPr>
                <w:sz w:val="24"/>
                <w:szCs w:val="24"/>
              </w:rPr>
            </w:pPr>
          </w:p>
        </w:tc>
        <w:tc>
          <w:tcPr>
            <w:tcW w:w="5940" w:type="dxa"/>
            <w:shd w:val="clear" w:color="auto" w:fill="auto"/>
          </w:tcPr>
          <w:p w14:paraId="7CDB343D" w14:textId="77777777" w:rsidR="00553139" w:rsidRPr="003E0FEF" w:rsidRDefault="00553139" w:rsidP="003518CA">
            <w:pPr>
              <w:widowControl w:val="0"/>
              <w:rPr>
                <w:sz w:val="24"/>
                <w:szCs w:val="24"/>
              </w:rPr>
            </w:pPr>
          </w:p>
        </w:tc>
      </w:tr>
      <w:tr w:rsidR="00553139" w:rsidRPr="003E0FEF" w14:paraId="2A6279AE" w14:textId="77777777" w:rsidTr="003518CA">
        <w:tc>
          <w:tcPr>
            <w:tcW w:w="1368" w:type="dxa"/>
            <w:shd w:val="clear" w:color="auto" w:fill="auto"/>
          </w:tcPr>
          <w:p w14:paraId="6622DC57" w14:textId="77777777" w:rsidR="00553139" w:rsidRPr="003E0FEF" w:rsidRDefault="00553139" w:rsidP="003518CA">
            <w:pPr>
              <w:widowControl w:val="0"/>
              <w:rPr>
                <w:sz w:val="24"/>
                <w:szCs w:val="24"/>
              </w:rPr>
            </w:pPr>
          </w:p>
        </w:tc>
        <w:tc>
          <w:tcPr>
            <w:tcW w:w="2430" w:type="dxa"/>
            <w:shd w:val="clear" w:color="auto" w:fill="auto"/>
          </w:tcPr>
          <w:p w14:paraId="626BD79C" w14:textId="77777777" w:rsidR="00553139" w:rsidRPr="003E0FEF" w:rsidRDefault="00553139" w:rsidP="003518CA">
            <w:pPr>
              <w:widowControl w:val="0"/>
              <w:rPr>
                <w:sz w:val="24"/>
                <w:szCs w:val="24"/>
              </w:rPr>
            </w:pPr>
          </w:p>
        </w:tc>
        <w:tc>
          <w:tcPr>
            <w:tcW w:w="5940" w:type="dxa"/>
            <w:shd w:val="clear" w:color="auto" w:fill="auto"/>
          </w:tcPr>
          <w:p w14:paraId="5E3B7774" w14:textId="77777777" w:rsidR="00553139" w:rsidRPr="003E0FEF" w:rsidRDefault="00553139" w:rsidP="003518CA">
            <w:pPr>
              <w:widowControl w:val="0"/>
              <w:rPr>
                <w:sz w:val="24"/>
                <w:szCs w:val="24"/>
              </w:rPr>
            </w:pPr>
          </w:p>
        </w:tc>
      </w:tr>
    </w:tbl>
    <w:p w14:paraId="1EE2C834" w14:textId="77777777" w:rsidR="00553139" w:rsidRPr="003E0FEF" w:rsidRDefault="00553139" w:rsidP="00553139">
      <w:pPr>
        <w:pStyle w:val="ListParagraph"/>
        <w:ind w:left="360"/>
        <w:rPr>
          <w:rFonts w:ascii="Times New Roman" w:hAnsi="Times New Roman"/>
          <w:b/>
          <w:sz w:val="24"/>
          <w:szCs w:val="24"/>
        </w:rPr>
      </w:pPr>
    </w:p>
    <w:p w14:paraId="4B88D1DB" w14:textId="62A5A4A6" w:rsidR="006B3DE5" w:rsidRPr="006B3DE5" w:rsidRDefault="006B3DE5" w:rsidP="004F46F8">
      <w:pPr>
        <w:pStyle w:val="Heading1"/>
      </w:pPr>
      <w:r w:rsidRPr="006B3DE5">
        <w:t>Next Steps</w:t>
      </w:r>
    </w:p>
    <w:p w14:paraId="4C6CEA00" w14:textId="77777777" w:rsidR="006B3DE5" w:rsidRDefault="006B3DE5" w:rsidP="00553139">
      <w:pPr>
        <w:widowControl w:val="0"/>
        <w:rPr>
          <w:sz w:val="24"/>
          <w:szCs w:val="24"/>
        </w:rPr>
      </w:pPr>
    </w:p>
    <w:p w14:paraId="0A246A3C" w14:textId="6EBECEDC" w:rsidR="006B3DE5" w:rsidRPr="00376946" w:rsidRDefault="006B3DE5" w:rsidP="00553139">
      <w:pPr>
        <w:widowControl w:val="0"/>
        <w:rPr>
          <w:sz w:val="24"/>
          <w:szCs w:val="24"/>
        </w:rPr>
      </w:pPr>
      <w:r w:rsidRPr="00376946">
        <w:rPr>
          <w:sz w:val="24"/>
          <w:szCs w:val="24"/>
        </w:rPr>
        <w:t xml:space="preserve">Once FDA review is completed, if the eligible product has been confirmed to meet the criteria of the EUA, then you will receive an email notification with that information and your product will be added to Appendix </w:t>
      </w:r>
      <w:r w:rsidRPr="00817E51">
        <w:rPr>
          <w:sz w:val="24"/>
          <w:szCs w:val="24"/>
        </w:rPr>
        <w:t xml:space="preserve">A of the Surgical Mask EUA. If the product is </w:t>
      </w:r>
      <w:r w:rsidRPr="00817E51">
        <w:rPr>
          <w:sz w:val="24"/>
          <w:szCs w:val="24"/>
        </w:rPr>
        <w:lastRenderedPageBreak/>
        <w:t>not eligible for addition to or fails to meet the criteria of the EUA, then you will receive an email notification with that information.  Please note that</w:t>
      </w:r>
      <w:r w:rsidRPr="00D6003F">
        <w:rPr>
          <w:sz w:val="24"/>
          <w:szCs w:val="24"/>
        </w:rPr>
        <w:t xml:space="preserve">, as set forth in FDA’s guidance </w:t>
      </w:r>
      <w:hyperlink r:id="rId17" w:history="1">
        <w:r w:rsidRPr="00CA439C">
          <w:rPr>
            <w:rStyle w:val="Hyperlink"/>
            <w:sz w:val="24"/>
            <w:szCs w:val="24"/>
          </w:rPr>
          <w:t>Emergency Use Authorization of Medical Products and Related Authorities</w:t>
        </w:r>
      </w:hyperlink>
      <w:r w:rsidRPr="00D6003F">
        <w:rPr>
          <w:sz w:val="24"/>
          <w:szCs w:val="24"/>
        </w:rPr>
        <w:t>, FDA intends to prioritize its review of EUA requests during a declared emergency based on various factors, including</w:t>
      </w:r>
      <w:r w:rsidRPr="00376946">
        <w:rPr>
          <w:sz w:val="24"/>
          <w:szCs w:val="24"/>
        </w:rPr>
        <w:t xml:space="preserve"> the extent to which the product would serve a significant unmet medical need.  </w:t>
      </w:r>
    </w:p>
    <w:p w14:paraId="31DFD802" w14:textId="77777777" w:rsidR="00553139" w:rsidRDefault="00553139" w:rsidP="00553139">
      <w:pPr>
        <w:widowControl w:val="0"/>
        <w:rPr>
          <w:sz w:val="24"/>
          <w:szCs w:val="24"/>
        </w:rPr>
      </w:pPr>
    </w:p>
    <w:p w14:paraId="736E9C51" w14:textId="2912B58D" w:rsidR="00553139" w:rsidRDefault="00732D89" w:rsidP="00553139">
      <w:pPr>
        <w:pStyle w:val="Heading1"/>
      </w:pPr>
      <w:r>
        <w:t>Finalizing Review</w:t>
      </w:r>
      <w:r w:rsidR="00A54AE2">
        <w:t xml:space="preserve"> [for </w:t>
      </w:r>
      <w:r w:rsidR="00B320DF" w:rsidRPr="00D27A47">
        <w:t xml:space="preserve">FDA Internal </w:t>
      </w:r>
      <w:r w:rsidR="00A54AE2">
        <w:t>Use Only]</w:t>
      </w:r>
    </w:p>
    <w:p w14:paraId="756FB639" w14:textId="77777777" w:rsidR="00553139" w:rsidRPr="00EF20A8" w:rsidRDefault="00553139" w:rsidP="00553139">
      <w:pPr>
        <w:rPr>
          <w:sz w:val="24"/>
          <w:szCs w:val="24"/>
        </w:rPr>
      </w:pPr>
    </w:p>
    <w:p w14:paraId="59AEB100" w14:textId="6D73E99B" w:rsidR="00553139" w:rsidRPr="00EF20A8" w:rsidRDefault="00553139" w:rsidP="00553139">
      <w:pPr>
        <w:rPr>
          <w:sz w:val="24"/>
          <w:szCs w:val="24"/>
        </w:rPr>
      </w:pPr>
      <w:r w:rsidRPr="00EF20A8">
        <w:rPr>
          <w:sz w:val="24"/>
          <w:szCs w:val="24"/>
        </w:rPr>
        <w:t xml:space="preserve">Once </w:t>
      </w:r>
      <w:r>
        <w:rPr>
          <w:sz w:val="24"/>
          <w:szCs w:val="24"/>
        </w:rPr>
        <w:t xml:space="preserve">FDA review is completed, FDA reviewers should finalize the documentation, sign and date </w:t>
      </w:r>
      <w:r w:rsidR="00A0254E">
        <w:rPr>
          <w:sz w:val="24"/>
          <w:szCs w:val="24"/>
        </w:rPr>
        <w:t>this</w:t>
      </w:r>
      <w:r>
        <w:rPr>
          <w:sz w:val="24"/>
          <w:szCs w:val="24"/>
        </w:rPr>
        <w:t xml:space="preserve"> </w:t>
      </w:r>
      <w:r w:rsidR="00A0254E">
        <w:rPr>
          <w:sz w:val="24"/>
          <w:szCs w:val="24"/>
        </w:rPr>
        <w:t>t</w:t>
      </w:r>
      <w:r>
        <w:rPr>
          <w:sz w:val="24"/>
          <w:szCs w:val="24"/>
        </w:rPr>
        <w:t>emplate</w:t>
      </w:r>
      <w:r w:rsidR="00A0254E">
        <w:rPr>
          <w:sz w:val="24"/>
          <w:szCs w:val="24"/>
        </w:rPr>
        <w:t>,</w:t>
      </w:r>
      <w:r>
        <w:rPr>
          <w:sz w:val="24"/>
          <w:szCs w:val="24"/>
        </w:rPr>
        <w:t xml:space="preserve"> and document concurrence from the OHT management.</w:t>
      </w:r>
    </w:p>
    <w:p w14:paraId="53E01C24" w14:textId="15D1BC99" w:rsidR="000B2E3E" w:rsidRDefault="000B2E3E" w:rsidP="00553139">
      <w:pPr>
        <w:pStyle w:val="ListParagraph"/>
        <w:ind w:left="360"/>
        <w:rPr>
          <w:sz w:val="24"/>
          <w:szCs w:val="24"/>
        </w:rPr>
      </w:pPr>
    </w:p>
    <w:p w14:paraId="2A3CF78D" w14:textId="7FF19803" w:rsidR="00EA30B3" w:rsidRDefault="00EA30B3" w:rsidP="00553139">
      <w:pPr>
        <w:pStyle w:val="ListParagraph"/>
        <w:ind w:left="360"/>
        <w:rPr>
          <w:sz w:val="24"/>
          <w:szCs w:val="24"/>
        </w:rPr>
      </w:pPr>
    </w:p>
    <w:p w14:paraId="7261A957" w14:textId="3823D34E" w:rsidR="00EA30B3" w:rsidRDefault="00EA30B3" w:rsidP="004D5618">
      <w:pPr>
        <w:rPr>
          <w:sz w:val="24"/>
          <w:szCs w:val="24"/>
        </w:rPr>
      </w:pPr>
    </w:p>
    <w:p w14:paraId="516E184C" w14:textId="07A707F6" w:rsidR="004D5618" w:rsidRDefault="004D5618" w:rsidP="004D5618">
      <w:pPr>
        <w:rPr>
          <w:sz w:val="24"/>
          <w:szCs w:val="24"/>
        </w:rPr>
      </w:pPr>
    </w:p>
    <w:p w14:paraId="2DE90E82" w14:textId="60DE5629" w:rsidR="004D5618" w:rsidRDefault="004D5618" w:rsidP="004D5618">
      <w:pPr>
        <w:rPr>
          <w:sz w:val="24"/>
          <w:szCs w:val="24"/>
        </w:rPr>
      </w:pPr>
    </w:p>
    <w:p w14:paraId="4C9C40EE" w14:textId="2173C2BB" w:rsidR="004D5618" w:rsidRDefault="004D5618" w:rsidP="004D5618">
      <w:pPr>
        <w:rPr>
          <w:sz w:val="24"/>
          <w:szCs w:val="24"/>
        </w:rPr>
      </w:pPr>
    </w:p>
    <w:p w14:paraId="7102325C" w14:textId="7C52D6A0" w:rsidR="004D5618" w:rsidRDefault="004D5618" w:rsidP="004D5618">
      <w:pPr>
        <w:rPr>
          <w:sz w:val="24"/>
          <w:szCs w:val="24"/>
        </w:rPr>
      </w:pPr>
    </w:p>
    <w:p w14:paraId="1100A4D9" w14:textId="60C0E1E3" w:rsidR="004D5618" w:rsidRDefault="004D5618" w:rsidP="004D5618">
      <w:pPr>
        <w:rPr>
          <w:sz w:val="24"/>
          <w:szCs w:val="24"/>
        </w:rPr>
      </w:pPr>
    </w:p>
    <w:p w14:paraId="62A69F20" w14:textId="2D336A6A" w:rsidR="004D5618" w:rsidRDefault="004D5618" w:rsidP="004D5618">
      <w:pPr>
        <w:rPr>
          <w:sz w:val="24"/>
          <w:szCs w:val="24"/>
        </w:rPr>
      </w:pPr>
    </w:p>
    <w:p w14:paraId="28862B8B" w14:textId="3E412E77" w:rsidR="004D5618" w:rsidRDefault="004D5618" w:rsidP="004D5618">
      <w:pPr>
        <w:rPr>
          <w:sz w:val="24"/>
          <w:szCs w:val="24"/>
        </w:rPr>
      </w:pPr>
    </w:p>
    <w:p w14:paraId="65A06332" w14:textId="550A5871" w:rsidR="004D5618" w:rsidRDefault="004D5618" w:rsidP="004D5618">
      <w:pPr>
        <w:rPr>
          <w:sz w:val="24"/>
          <w:szCs w:val="24"/>
        </w:rPr>
      </w:pPr>
    </w:p>
    <w:p w14:paraId="08EFDABE" w14:textId="74A76FE1" w:rsidR="004D5618" w:rsidRDefault="004D5618" w:rsidP="004D5618">
      <w:pPr>
        <w:rPr>
          <w:sz w:val="24"/>
          <w:szCs w:val="24"/>
        </w:rPr>
      </w:pPr>
    </w:p>
    <w:p w14:paraId="567C082B" w14:textId="6F523628" w:rsidR="004D5618" w:rsidRDefault="004D5618" w:rsidP="004D5618">
      <w:pPr>
        <w:rPr>
          <w:sz w:val="24"/>
          <w:szCs w:val="24"/>
        </w:rPr>
      </w:pPr>
    </w:p>
    <w:p w14:paraId="3FF482E2" w14:textId="224DF6BD" w:rsidR="004D5618" w:rsidRDefault="004D5618" w:rsidP="004D5618">
      <w:pPr>
        <w:rPr>
          <w:sz w:val="24"/>
          <w:szCs w:val="24"/>
        </w:rPr>
      </w:pPr>
    </w:p>
    <w:p w14:paraId="23FF73F3" w14:textId="1A0FE91A" w:rsidR="004D5618" w:rsidRDefault="004D5618" w:rsidP="004D5618">
      <w:pPr>
        <w:rPr>
          <w:sz w:val="24"/>
          <w:szCs w:val="24"/>
        </w:rPr>
      </w:pPr>
    </w:p>
    <w:p w14:paraId="6F6E4A48" w14:textId="7524A311" w:rsidR="004D5618" w:rsidRDefault="004D5618" w:rsidP="004D5618">
      <w:pPr>
        <w:rPr>
          <w:sz w:val="24"/>
          <w:szCs w:val="24"/>
        </w:rPr>
      </w:pPr>
    </w:p>
    <w:p w14:paraId="074C5F71" w14:textId="17F638B6" w:rsidR="004D5618" w:rsidRDefault="004D5618" w:rsidP="004D5618">
      <w:pPr>
        <w:rPr>
          <w:sz w:val="24"/>
          <w:szCs w:val="24"/>
        </w:rPr>
      </w:pPr>
    </w:p>
    <w:p w14:paraId="5BEA5C9B" w14:textId="48EF92E1" w:rsidR="004D5618" w:rsidRDefault="004D5618" w:rsidP="004D5618">
      <w:pPr>
        <w:rPr>
          <w:sz w:val="24"/>
          <w:szCs w:val="24"/>
        </w:rPr>
      </w:pPr>
    </w:p>
    <w:p w14:paraId="29E2A326" w14:textId="7699A15F" w:rsidR="004D5618" w:rsidRDefault="004D5618" w:rsidP="004D5618">
      <w:pPr>
        <w:rPr>
          <w:sz w:val="24"/>
          <w:szCs w:val="24"/>
        </w:rPr>
      </w:pPr>
    </w:p>
    <w:p w14:paraId="7ED0BF08" w14:textId="293D8A1F" w:rsidR="004D5618" w:rsidRDefault="004D5618" w:rsidP="004D5618">
      <w:pPr>
        <w:rPr>
          <w:sz w:val="24"/>
          <w:szCs w:val="24"/>
        </w:rPr>
      </w:pPr>
    </w:p>
    <w:p w14:paraId="38E8969D" w14:textId="4DE6C639" w:rsidR="004D5618" w:rsidRDefault="004D5618" w:rsidP="004D5618">
      <w:pPr>
        <w:rPr>
          <w:sz w:val="24"/>
          <w:szCs w:val="24"/>
        </w:rPr>
      </w:pPr>
    </w:p>
    <w:p w14:paraId="294F5399" w14:textId="72C95940" w:rsidR="004D5618" w:rsidRDefault="004D5618" w:rsidP="004D5618">
      <w:pPr>
        <w:rPr>
          <w:sz w:val="24"/>
          <w:szCs w:val="24"/>
        </w:rPr>
      </w:pPr>
      <w:r w:rsidRPr="004D5618">
        <w:rPr>
          <w:rFonts w:asciiTheme="minorHAnsi" w:eastAsiaTheme="minorHAnsi" w:hAnsiTheme="minorHAnsi" w:cstheme="minorBidi"/>
          <w:noProof/>
          <w:sz w:val="22"/>
          <w:szCs w:val="22"/>
        </w:rPr>
        <mc:AlternateContent>
          <mc:Choice Requires="wps">
            <w:drawing>
              <wp:anchor distT="45720" distB="45720" distL="114300" distR="114300" simplePos="0" relativeHeight="251658240" behindDoc="0" locked="0" layoutInCell="1" allowOverlap="1" wp14:anchorId="738CD2D5" wp14:editId="31A32A1D">
                <wp:simplePos x="0" y="0"/>
                <wp:positionH relativeFrom="column">
                  <wp:posOffset>-447675</wp:posOffset>
                </wp:positionH>
                <wp:positionV relativeFrom="paragraph">
                  <wp:posOffset>243204</wp:posOffset>
                </wp:positionV>
                <wp:extent cx="6448425" cy="1800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00225"/>
                        </a:xfrm>
                        <a:prstGeom prst="rect">
                          <a:avLst/>
                        </a:prstGeom>
                        <a:solidFill>
                          <a:srgbClr val="FFFFFF"/>
                        </a:solidFill>
                        <a:ln w="9525">
                          <a:solidFill>
                            <a:srgbClr val="000000"/>
                          </a:solidFill>
                          <a:miter lim="800000"/>
                          <a:headEnd/>
                          <a:tailEnd/>
                        </a:ln>
                      </wps:spPr>
                      <wps:txbx>
                        <w:txbxContent>
                          <w:p w14:paraId="39A84AC7" w14:textId="14F48708" w:rsidR="004D5618" w:rsidRPr="007617FF" w:rsidRDefault="004D5618" w:rsidP="004D5618">
                            <w:pPr>
                              <w:jc w:val="center"/>
                              <w:rPr>
                                <w:rFonts w:asciiTheme="minorHAnsi" w:hAnsiTheme="minorHAnsi" w:cstheme="minorHAnsi"/>
                                <w:sz w:val="16"/>
                                <w:szCs w:val="16"/>
                              </w:rPr>
                            </w:pPr>
                            <w:r w:rsidRPr="007617FF">
                              <w:rPr>
                                <w:rFonts w:asciiTheme="minorHAnsi" w:hAnsiTheme="minorHAnsi" w:cstheme="minorHAnsi"/>
                                <w:sz w:val="16"/>
                                <w:szCs w:val="16"/>
                              </w:rPr>
                              <w:t>This section applies only to the requirements of the Paperwork Reduction Act of 1995</w:t>
                            </w:r>
                          </w:p>
                          <w:p w14:paraId="03ECFB0D" w14:textId="77777777" w:rsidR="004D5618" w:rsidRPr="007617FF" w:rsidRDefault="004D5618" w:rsidP="004D5618">
                            <w:pPr>
                              <w:jc w:val="center"/>
                              <w:rPr>
                                <w:rFonts w:asciiTheme="minorHAnsi" w:hAnsiTheme="minorHAnsi" w:cstheme="minorHAnsi"/>
                                <w:sz w:val="16"/>
                                <w:szCs w:val="16"/>
                              </w:rPr>
                            </w:pPr>
                          </w:p>
                          <w:p w14:paraId="084977F5" w14:textId="740E4B0A"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The burden time for this collection of information is estimated to average 34 to 45 hours per response, including the time to review instructions, search existing data sources, </w:t>
                            </w:r>
                            <w:proofErr w:type="gramStart"/>
                            <w:r w:rsidRPr="007617FF">
                              <w:rPr>
                                <w:rFonts w:asciiTheme="minorHAnsi" w:hAnsiTheme="minorHAnsi" w:cstheme="minorHAnsi"/>
                                <w:sz w:val="16"/>
                                <w:szCs w:val="16"/>
                              </w:rPr>
                              <w:t>gather</w:t>
                            </w:r>
                            <w:proofErr w:type="gramEnd"/>
                            <w:r w:rsidRPr="007617FF">
                              <w:rPr>
                                <w:rFonts w:asciiTheme="minorHAnsi" w:hAnsiTheme="minorHAnsi" w:cstheme="minorHAnsi"/>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361BE16" w14:textId="77777777" w:rsidR="004D5618" w:rsidRPr="007617FF" w:rsidRDefault="004D5618" w:rsidP="004D5618">
                            <w:pPr>
                              <w:rPr>
                                <w:rFonts w:asciiTheme="minorHAnsi" w:hAnsiTheme="minorHAnsi" w:cstheme="minorHAnsi"/>
                                <w:sz w:val="16"/>
                                <w:szCs w:val="16"/>
                              </w:rPr>
                            </w:pPr>
                          </w:p>
                          <w:p w14:paraId="058BA64F" w14:textId="77777777" w:rsidR="004D5618" w:rsidRPr="007617FF" w:rsidRDefault="004D5618" w:rsidP="004D5618">
                            <w:pPr>
                              <w:rPr>
                                <w:rFonts w:asciiTheme="minorHAnsi" w:hAnsiTheme="minorHAnsi" w:cstheme="minorHAnsi"/>
                                <w:i/>
                                <w:iCs/>
                                <w:sz w:val="16"/>
                                <w:szCs w:val="16"/>
                              </w:rPr>
                            </w:pPr>
                            <w:r w:rsidRPr="007617FF">
                              <w:rPr>
                                <w:rFonts w:asciiTheme="minorHAnsi" w:hAnsiTheme="minorHAnsi" w:cstheme="minorHAnsi"/>
                                <w:sz w:val="16"/>
                                <w:szCs w:val="16"/>
                              </w:rPr>
                              <w:t xml:space="preserve">Department of Health and Human Services                                                       </w:t>
                            </w:r>
                            <w:r w:rsidRPr="007617FF">
                              <w:rPr>
                                <w:rFonts w:asciiTheme="minorHAnsi" w:hAnsiTheme="minorHAnsi" w:cstheme="minorHAnsi"/>
                                <w:i/>
                                <w:iCs/>
                                <w:sz w:val="16"/>
                                <w:szCs w:val="16"/>
                              </w:rPr>
                              <w:t>An agency may not conduct or sponsor, and a person is not required to</w:t>
                            </w:r>
                          </w:p>
                          <w:p w14:paraId="5977CFEE"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Food and Drug Administration                                                                                   </w:t>
                            </w:r>
                            <w:r w:rsidRPr="007617FF">
                              <w:rPr>
                                <w:rFonts w:asciiTheme="minorHAnsi" w:hAnsiTheme="minorHAnsi" w:cstheme="minorHAnsi"/>
                                <w:i/>
                                <w:iCs/>
                                <w:sz w:val="16"/>
                                <w:szCs w:val="16"/>
                              </w:rPr>
                              <w:t>respond to, a collection of information unless it displays a currently</w:t>
                            </w:r>
                          </w:p>
                          <w:p w14:paraId="6470D63E"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Office of Operations                                                                                                                                         </w:t>
                            </w:r>
                            <w:r w:rsidRPr="007617FF">
                              <w:rPr>
                                <w:rFonts w:asciiTheme="minorHAnsi" w:hAnsiTheme="minorHAnsi" w:cstheme="minorHAnsi"/>
                                <w:i/>
                                <w:iCs/>
                                <w:sz w:val="16"/>
                                <w:szCs w:val="16"/>
                              </w:rPr>
                              <w:t>valid OMB control number.</w:t>
                            </w:r>
                          </w:p>
                          <w:p w14:paraId="57D8013B"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Paperwork Reduction Act (PRA) Staff</w:t>
                            </w:r>
                          </w:p>
                          <w:p w14:paraId="14B4262D" w14:textId="77777777" w:rsidR="004D5618" w:rsidRPr="007617FF" w:rsidRDefault="007617FF" w:rsidP="004D5618">
                            <w:pPr>
                              <w:rPr>
                                <w:rFonts w:asciiTheme="minorHAnsi" w:hAnsiTheme="minorHAnsi" w:cstheme="minorHAnsi"/>
                                <w:sz w:val="16"/>
                                <w:szCs w:val="16"/>
                              </w:rPr>
                            </w:pPr>
                            <w:hyperlink r:id="rId18" w:history="1">
                              <w:r w:rsidR="004D5618" w:rsidRPr="007617FF">
                                <w:rPr>
                                  <w:rStyle w:val="Hyperlink"/>
                                  <w:rFonts w:asciiTheme="minorHAnsi" w:hAnsiTheme="minorHAnsi" w:cstheme="minorHAnsi"/>
                                  <w:sz w:val="16"/>
                                  <w:szCs w:val="16"/>
                                </w:rPr>
                                <w:t>PRAStaff@fda.hhs.gov</w:t>
                              </w:r>
                            </w:hyperlink>
                          </w:p>
                          <w:p w14:paraId="5E295BD8" w14:textId="77777777" w:rsidR="004D5618" w:rsidRPr="007617FF" w:rsidRDefault="004D5618" w:rsidP="004D5618">
                            <w:pPr>
                              <w:rPr>
                                <w:rFonts w:asciiTheme="minorHAnsi" w:hAnsiTheme="minorHAnsi" w:cstheme="minorHAnsi"/>
                                <w:sz w:val="16"/>
                                <w:szCs w:val="16"/>
                              </w:rPr>
                            </w:pPr>
                          </w:p>
                          <w:p w14:paraId="73B562F4" w14:textId="77777777" w:rsidR="004D5618" w:rsidRPr="007617FF" w:rsidRDefault="004D5618" w:rsidP="004D5618">
                            <w:pPr>
                              <w:jc w:val="center"/>
                              <w:rPr>
                                <w:rFonts w:asciiTheme="minorHAnsi" w:hAnsiTheme="minorHAnsi" w:cstheme="minorHAnsi"/>
                                <w:b/>
                                <w:bCs/>
                                <w:sz w:val="16"/>
                                <w:szCs w:val="16"/>
                              </w:rPr>
                            </w:pPr>
                            <w:r w:rsidRPr="007617FF">
                              <w:rPr>
                                <w:rFonts w:asciiTheme="minorHAnsi" w:hAnsiTheme="minorHAnsi" w:cstheme="minorHAnsi"/>
                                <w:b/>
                                <w:bCs/>
                                <w:sz w:val="16"/>
                                <w:szCs w:val="16"/>
                              </w:rPr>
                              <w:t>DO NOT SEND YOUR COMPLETED FORM TO THE PRA STAFF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D2D5" id="_x0000_t202" coordsize="21600,21600" o:spt="202" path="m,l,21600r21600,l21600,xe">
                <v:stroke joinstyle="miter"/>
                <v:path gradientshapeok="t" o:connecttype="rect"/>
              </v:shapetype>
              <v:shape id="Text Box 2" o:spid="_x0000_s1026" type="#_x0000_t202" style="position:absolute;margin-left:-35.25pt;margin-top:19.15pt;width:507.75pt;height:14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">
                <v:textbox>
                  <w:txbxContent>
                    <w:p w14:paraId="39A84AC7" w14:textId="14F48708" w:rsidR="004D5618" w:rsidRPr="007617FF" w:rsidRDefault="004D5618" w:rsidP="004D5618">
                      <w:pPr>
                        <w:jc w:val="center"/>
                        <w:rPr>
                          <w:rFonts w:asciiTheme="minorHAnsi" w:hAnsiTheme="minorHAnsi" w:cstheme="minorHAnsi"/>
                          <w:sz w:val="16"/>
                          <w:szCs w:val="16"/>
                        </w:rPr>
                      </w:pPr>
                      <w:r w:rsidRPr="007617FF">
                        <w:rPr>
                          <w:rFonts w:asciiTheme="minorHAnsi" w:hAnsiTheme="minorHAnsi" w:cstheme="minorHAnsi"/>
                          <w:sz w:val="16"/>
                          <w:szCs w:val="16"/>
                        </w:rPr>
                        <w:t>This section applies only to the requirements of the Paperwork Reduction Act of 1995</w:t>
                      </w:r>
                    </w:p>
                    <w:p w14:paraId="03ECFB0D" w14:textId="77777777" w:rsidR="004D5618" w:rsidRPr="007617FF" w:rsidRDefault="004D5618" w:rsidP="004D5618">
                      <w:pPr>
                        <w:jc w:val="center"/>
                        <w:rPr>
                          <w:rFonts w:asciiTheme="minorHAnsi" w:hAnsiTheme="minorHAnsi" w:cstheme="minorHAnsi"/>
                          <w:sz w:val="16"/>
                          <w:szCs w:val="16"/>
                        </w:rPr>
                      </w:pPr>
                    </w:p>
                    <w:p w14:paraId="084977F5" w14:textId="740E4B0A"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The burden time for this collection of information is estimated to average 34 to 45 hours per response, including the time to review instructions, search existing data sources, </w:t>
                      </w:r>
                      <w:proofErr w:type="gramStart"/>
                      <w:r w:rsidRPr="007617FF">
                        <w:rPr>
                          <w:rFonts w:asciiTheme="minorHAnsi" w:hAnsiTheme="minorHAnsi" w:cstheme="minorHAnsi"/>
                          <w:sz w:val="16"/>
                          <w:szCs w:val="16"/>
                        </w:rPr>
                        <w:t>gather</w:t>
                      </w:r>
                      <w:proofErr w:type="gramEnd"/>
                      <w:r w:rsidRPr="007617FF">
                        <w:rPr>
                          <w:rFonts w:asciiTheme="minorHAnsi" w:hAnsiTheme="minorHAnsi" w:cstheme="minorHAnsi"/>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361BE16" w14:textId="77777777" w:rsidR="004D5618" w:rsidRPr="007617FF" w:rsidRDefault="004D5618" w:rsidP="004D5618">
                      <w:pPr>
                        <w:rPr>
                          <w:rFonts w:asciiTheme="minorHAnsi" w:hAnsiTheme="minorHAnsi" w:cstheme="minorHAnsi"/>
                          <w:sz w:val="16"/>
                          <w:szCs w:val="16"/>
                        </w:rPr>
                      </w:pPr>
                    </w:p>
                    <w:p w14:paraId="058BA64F" w14:textId="77777777" w:rsidR="004D5618" w:rsidRPr="007617FF" w:rsidRDefault="004D5618" w:rsidP="004D5618">
                      <w:pPr>
                        <w:rPr>
                          <w:rFonts w:asciiTheme="minorHAnsi" w:hAnsiTheme="minorHAnsi" w:cstheme="minorHAnsi"/>
                          <w:i/>
                          <w:iCs/>
                          <w:sz w:val="16"/>
                          <w:szCs w:val="16"/>
                        </w:rPr>
                      </w:pPr>
                      <w:r w:rsidRPr="007617FF">
                        <w:rPr>
                          <w:rFonts w:asciiTheme="minorHAnsi" w:hAnsiTheme="minorHAnsi" w:cstheme="minorHAnsi"/>
                          <w:sz w:val="16"/>
                          <w:szCs w:val="16"/>
                        </w:rPr>
                        <w:t xml:space="preserve">Department of Health and Human Services                                                       </w:t>
                      </w:r>
                      <w:r w:rsidRPr="007617FF">
                        <w:rPr>
                          <w:rFonts w:asciiTheme="minorHAnsi" w:hAnsiTheme="minorHAnsi" w:cstheme="minorHAnsi"/>
                          <w:i/>
                          <w:iCs/>
                          <w:sz w:val="16"/>
                          <w:szCs w:val="16"/>
                        </w:rPr>
                        <w:t>An agency may not conduct or sponsor, and a person is not required to</w:t>
                      </w:r>
                    </w:p>
                    <w:p w14:paraId="5977CFEE"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Food and Drug Administration                                                                                   </w:t>
                      </w:r>
                      <w:r w:rsidRPr="007617FF">
                        <w:rPr>
                          <w:rFonts w:asciiTheme="minorHAnsi" w:hAnsiTheme="minorHAnsi" w:cstheme="minorHAnsi"/>
                          <w:i/>
                          <w:iCs/>
                          <w:sz w:val="16"/>
                          <w:szCs w:val="16"/>
                        </w:rPr>
                        <w:t>respond to, a collection of information unless it displays a currently</w:t>
                      </w:r>
                    </w:p>
                    <w:p w14:paraId="6470D63E"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 xml:space="preserve">Office of Operations                                                                                                                                         </w:t>
                      </w:r>
                      <w:r w:rsidRPr="007617FF">
                        <w:rPr>
                          <w:rFonts w:asciiTheme="minorHAnsi" w:hAnsiTheme="minorHAnsi" w:cstheme="minorHAnsi"/>
                          <w:i/>
                          <w:iCs/>
                          <w:sz w:val="16"/>
                          <w:szCs w:val="16"/>
                        </w:rPr>
                        <w:t>valid OMB control number.</w:t>
                      </w:r>
                    </w:p>
                    <w:p w14:paraId="57D8013B" w14:textId="77777777" w:rsidR="004D5618" w:rsidRPr="007617FF" w:rsidRDefault="004D5618" w:rsidP="004D5618">
                      <w:pPr>
                        <w:rPr>
                          <w:rFonts w:asciiTheme="minorHAnsi" w:hAnsiTheme="minorHAnsi" w:cstheme="minorHAnsi"/>
                          <w:sz w:val="16"/>
                          <w:szCs w:val="16"/>
                        </w:rPr>
                      </w:pPr>
                      <w:r w:rsidRPr="007617FF">
                        <w:rPr>
                          <w:rFonts w:asciiTheme="minorHAnsi" w:hAnsiTheme="minorHAnsi" w:cstheme="minorHAnsi"/>
                          <w:sz w:val="16"/>
                          <w:szCs w:val="16"/>
                        </w:rPr>
                        <w:t>Paperwork Reduction Act (PRA) Staff</w:t>
                      </w:r>
                    </w:p>
                    <w:p w14:paraId="14B4262D" w14:textId="77777777" w:rsidR="004D5618" w:rsidRPr="007617FF" w:rsidRDefault="007617FF" w:rsidP="004D5618">
                      <w:pPr>
                        <w:rPr>
                          <w:rFonts w:asciiTheme="minorHAnsi" w:hAnsiTheme="minorHAnsi" w:cstheme="minorHAnsi"/>
                          <w:sz w:val="16"/>
                          <w:szCs w:val="16"/>
                        </w:rPr>
                      </w:pPr>
                      <w:hyperlink r:id="rId19" w:history="1">
                        <w:r w:rsidR="004D5618" w:rsidRPr="007617FF">
                          <w:rPr>
                            <w:rStyle w:val="Hyperlink"/>
                            <w:rFonts w:asciiTheme="minorHAnsi" w:hAnsiTheme="minorHAnsi" w:cstheme="minorHAnsi"/>
                            <w:sz w:val="16"/>
                            <w:szCs w:val="16"/>
                          </w:rPr>
                          <w:t>PRAStaff@fda.hhs.gov</w:t>
                        </w:r>
                      </w:hyperlink>
                    </w:p>
                    <w:p w14:paraId="5E295BD8" w14:textId="77777777" w:rsidR="004D5618" w:rsidRPr="007617FF" w:rsidRDefault="004D5618" w:rsidP="004D5618">
                      <w:pPr>
                        <w:rPr>
                          <w:rFonts w:asciiTheme="minorHAnsi" w:hAnsiTheme="minorHAnsi" w:cstheme="minorHAnsi"/>
                          <w:sz w:val="16"/>
                          <w:szCs w:val="16"/>
                        </w:rPr>
                      </w:pPr>
                    </w:p>
                    <w:p w14:paraId="73B562F4" w14:textId="77777777" w:rsidR="004D5618" w:rsidRPr="007617FF" w:rsidRDefault="004D5618" w:rsidP="004D5618">
                      <w:pPr>
                        <w:jc w:val="center"/>
                        <w:rPr>
                          <w:rFonts w:asciiTheme="minorHAnsi" w:hAnsiTheme="minorHAnsi" w:cstheme="minorHAnsi"/>
                          <w:b/>
                          <w:bCs/>
                          <w:sz w:val="16"/>
                          <w:szCs w:val="16"/>
                        </w:rPr>
                      </w:pPr>
                      <w:r w:rsidRPr="007617FF">
                        <w:rPr>
                          <w:rFonts w:asciiTheme="minorHAnsi" w:hAnsiTheme="minorHAnsi" w:cstheme="minorHAnsi"/>
                          <w:b/>
                          <w:bCs/>
                          <w:sz w:val="16"/>
                          <w:szCs w:val="16"/>
                        </w:rPr>
                        <w:t>DO NOT SEND YOUR COMPLETED FORM TO THE PRA STAFF EMAIL ADDRESS</w:t>
                      </w:r>
                    </w:p>
                  </w:txbxContent>
                </v:textbox>
                <w10:wrap type="square"/>
              </v:shape>
            </w:pict>
          </mc:Fallback>
        </mc:AlternateContent>
      </w:r>
    </w:p>
    <w:p w14:paraId="2F5B8344" w14:textId="467E3523" w:rsidR="004D5618" w:rsidRDefault="004D5618" w:rsidP="004D5618">
      <w:pPr>
        <w:rPr>
          <w:sz w:val="24"/>
          <w:szCs w:val="24"/>
        </w:rPr>
      </w:pPr>
    </w:p>
    <w:p w14:paraId="55825A14" w14:textId="08C9F951" w:rsidR="004D5618" w:rsidRPr="004D5618" w:rsidRDefault="004D5618" w:rsidP="004D5618">
      <w:pPr>
        <w:rPr>
          <w:sz w:val="24"/>
          <w:szCs w:val="24"/>
        </w:rPr>
      </w:pPr>
    </w:p>
    <w:sectPr w:rsidR="004D5618" w:rsidRPr="004D5618" w:rsidSect="00FF429F">
      <w:headerReference w:type="default" r:id="rId20"/>
      <w:footerReference w:type="even" r:id="rId21"/>
      <w:footerReference w:type="default" r:id="rId22"/>
      <w:headerReference w:type="first" r:id="rId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A50A" w14:textId="77777777" w:rsidR="00817AAF" w:rsidRDefault="00817AAF">
      <w:r>
        <w:separator/>
      </w:r>
    </w:p>
  </w:endnote>
  <w:endnote w:type="continuationSeparator" w:id="0">
    <w:p w14:paraId="487315D5" w14:textId="77777777" w:rsidR="00817AAF" w:rsidRDefault="00817AAF">
      <w:r>
        <w:continuationSeparator/>
      </w:r>
    </w:p>
  </w:endnote>
  <w:endnote w:type="continuationNotice" w:id="1">
    <w:p w14:paraId="21EF357A" w14:textId="77777777" w:rsidR="00817AAF" w:rsidRDefault="0081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686A" w14:textId="77777777" w:rsidR="002877A1" w:rsidRDefault="00287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18C07" w14:textId="77777777" w:rsidR="002877A1" w:rsidRDefault="00287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219C" w14:textId="00ADAFFC" w:rsidR="002877A1" w:rsidRDefault="00287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E0C">
      <w:rPr>
        <w:rStyle w:val="PageNumber"/>
        <w:noProof/>
      </w:rPr>
      <w:t>8</w:t>
    </w:r>
    <w:r>
      <w:rPr>
        <w:rStyle w:val="PageNumber"/>
      </w:rPr>
      <w:fldChar w:fldCharType="end"/>
    </w:r>
  </w:p>
  <w:p w14:paraId="41D0412D" w14:textId="77777777" w:rsidR="002877A1" w:rsidRDefault="002877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0AE6" w14:textId="77777777" w:rsidR="00817AAF" w:rsidRDefault="00817AAF">
      <w:r>
        <w:separator/>
      </w:r>
    </w:p>
  </w:footnote>
  <w:footnote w:type="continuationSeparator" w:id="0">
    <w:p w14:paraId="7691B291" w14:textId="77777777" w:rsidR="00817AAF" w:rsidRDefault="00817AAF">
      <w:r>
        <w:continuationSeparator/>
      </w:r>
    </w:p>
  </w:footnote>
  <w:footnote w:type="continuationNotice" w:id="1">
    <w:p w14:paraId="13653270" w14:textId="77777777" w:rsidR="00817AAF" w:rsidRDefault="0081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BBB9" w14:textId="307F66B0" w:rsidR="002877A1" w:rsidRPr="00FF429F" w:rsidRDefault="002877A1" w:rsidP="00FF429F">
    <w:pPr>
      <w:pStyle w:val="Header"/>
      <w:jc w:val="center"/>
      <w:rPr>
        <w:rFonts w:asciiTheme="minorHAnsi" w:hAnsiTheme="minorHAnsi" w:cstheme="minorHAnsi"/>
        <w:sz w:val="18"/>
        <w:szCs w:val="18"/>
      </w:rPr>
    </w:pPr>
    <w:r w:rsidRPr="00FF429F">
      <w:rPr>
        <w:rFonts w:asciiTheme="minorHAnsi" w:hAnsiTheme="minorHAnsi" w:cstheme="minorHAnsi"/>
        <w:sz w:val="18"/>
        <w:szCs w:val="18"/>
      </w:rPr>
      <w:t>Template</w:t>
    </w:r>
    <w:r>
      <w:rPr>
        <w:rFonts w:asciiTheme="minorHAnsi" w:hAnsiTheme="minorHAnsi" w:cstheme="minorHAnsi"/>
        <w:sz w:val="18"/>
        <w:szCs w:val="18"/>
      </w:rPr>
      <w:t xml:space="preserve"> for Addition to Appendix A of the Surgical Masks</w:t>
    </w:r>
    <w:r>
      <w:rPr>
        <w:rFonts w:asciiTheme="minorHAnsi" w:hAnsiTheme="minorHAnsi" w:cstheme="minorHAnsi"/>
        <w:sz w:val="18"/>
        <w:szCs w:val="18"/>
      </w:rPr>
      <w:tab/>
      <w:t xml:space="preserve"> EUA</w:t>
    </w:r>
    <w:r>
      <w:rPr>
        <w:rFonts w:asciiTheme="minorHAnsi" w:hAnsiTheme="minorHAnsi" w:cstheme="minorHAnsi"/>
        <w:sz w:val="18"/>
        <w:szCs w:val="18"/>
      </w:rPr>
      <w:tab/>
      <w:t xml:space="preserve"> </w:t>
    </w:r>
  </w:p>
  <w:p w14:paraId="01467443" w14:textId="0C5C30EE" w:rsidR="002877A1" w:rsidRDefault="00287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8DF" w14:textId="77777777" w:rsidR="00EA30B3" w:rsidRPr="00EA30B3" w:rsidRDefault="00EA30B3" w:rsidP="00EA30B3">
    <w:pPr>
      <w:tabs>
        <w:tab w:val="center" w:pos="4680"/>
        <w:tab w:val="right" w:pos="9360"/>
      </w:tabs>
      <w:jc w:val="right"/>
      <w:rPr>
        <w:rFonts w:asciiTheme="minorHAnsi" w:eastAsiaTheme="minorHAnsi" w:hAnsiTheme="minorHAnsi" w:cstheme="minorBidi"/>
        <w:sz w:val="18"/>
        <w:szCs w:val="18"/>
      </w:rPr>
    </w:pPr>
    <w:r w:rsidRPr="00EA30B3">
      <w:rPr>
        <w:rFonts w:asciiTheme="minorHAnsi" w:eastAsiaTheme="minorHAnsi" w:hAnsiTheme="minorHAnsi" w:cstheme="minorBidi"/>
        <w:sz w:val="18"/>
        <w:szCs w:val="18"/>
      </w:rPr>
      <w:t>OMB: 0910-0595</w:t>
    </w:r>
  </w:p>
  <w:p w14:paraId="4B15E579" w14:textId="77777777" w:rsidR="00EA30B3" w:rsidRPr="00EA30B3" w:rsidRDefault="00EA30B3" w:rsidP="00EA30B3">
    <w:pPr>
      <w:tabs>
        <w:tab w:val="center" w:pos="4680"/>
        <w:tab w:val="right" w:pos="9360"/>
      </w:tabs>
      <w:jc w:val="right"/>
      <w:rPr>
        <w:rFonts w:asciiTheme="minorHAnsi" w:eastAsiaTheme="minorHAnsi" w:hAnsiTheme="minorHAnsi" w:cstheme="minorBidi"/>
        <w:sz w:val="18"/>
        <w:szCs w:val="18"/>
      </w:rPr>
    </w:pPr>
    <w:r w:rsidRPr="00EA30B3">
      <w:rPr>
        <w:rFonts w:asciiTheme="minorHAnsi" w:eastAsiaTheme="minorHAnsi" w:hAnsiTheme="minorHAnsi" w:cstheme="minorBidi"/>
        <w:sz w:val="18"/>
        <w:szCs w:val="18"/>
      </w:rPr>
      <w:t>Exp. date 9/30/2025</w:t>
    </w:r>
  </w:p>
  <w:p w14:paraId="468435A0" w14:textId="40636461" w:rsidR="002877A1" w:rsidRDefault="00287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812"/>
    <w:multiLevelType w:val="hybridMultilevel"/>
    <w:tmpl w:val="2118F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49F52CF"/>
    <w:multiLevelType w:val="hybridMultilevel"/>
    <w:tmpl w:val="FCFAC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2110"/>
    <w:multiLevelType w:val="hybridMultilevel"/>
    <w:tmpl w:val="73C27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638C6"/>
    <w:multiLevelType w:val="hybridMultilevel"/>
    <w:tmpl w:val="6D90B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802D6"/>
    <w:multiLevelType w:val="hybridMultilevel"/>
    <w:tmpl w:val="EAB48D2E"/>
    <w:lvl w:ilvl="0" w:tplc="A1BA0924">
      <w:start w:val="1"/>
      <w:numFmt w:val="bullet"/>
      <w:lvlText w:val="•"/>
      <w:lvlJc w:val="left"/>
      <w:pPr>
        <w:tabs>
          <w:tab w:val="num" w:pos="720"/>
        </w:tabs>
        <w:ind w:left="720" w:hanging="360"/>
      </w:pPr>
      <w:rPr>
        <w:rFonts w:ascii="Arial" w:hAnsi="Arial" w:hint="default"/>
      </w:rPr>
    </w:lvl>
    <w:lvl w:ilvl="1" w:tplc="E794C7F2">
      <w:start w:val="1"/>
      <w:numFmt w:val="bullet"/>
      <w:lvlText w:val="•"/>
      <w:lvlJc w:val="left"/>
      <w:pPr>
        <w:tabs>
          <w:tab w:val="num" w:pos="1440"/>
        </w:tabs>
        <w:ind w:left="1440" w:hanging="360"/>
      </w:pPr>
      <w:rPr>
        <w:rFonts w:ascii="Arial" w:hAnsi="Arial" w:hint="default"/>
      </w:rPr>
    </w:lvl>
    <w:lvl w:ilvl="2" w:tplc="4168C606">
      <w:start w:val="1"/>
      <w:numFmt w:val="bullet"/>
      <w:lvlText w:val="•"/>
      <w:lvlJc w:val="left"/>
      <w:pPr>
        <w:tabs>
          <w:tab w:val="num" w:pos="2160"/>
        </w:tabs>
        <w:ind w:left="2160" w:hanging="360"/>
      </w:pPr>
      <w:rPr>
        <w:rFonts w:ascii="Arial" w:hAnsi="Arial" w:hint="default"/>
      </w:rPr>
    </w:lvl>
    <w:lvl w:ilvl="3" w:tplc="67E2BDCE" w:tentative="1">
      <w:start w:val="1"/>
      <w:numFmt w:val="bullet"/>
      <w:lvlText w:val="•"/>
      <w:lvlJc w:val="left"/>
      <w:pPr>
        <w:tabs>
          <w:tab w:val="num" w:pos="2880"/>
        </w:tabs>
        <w:ind w:left="2880" w:hanging="360"/>
      </w:pPr>
      <w:rPr>
        <w:rFonts w:ascii="Arial" w:hAnsi="Arial" w:hint="default"/>
      </w:rPr>
    </w:lvl>
    <w:lvl w:ilvl="4" w:tplc="FBAA3AD2" w:tentative="1">
      <w:start w:val="1"/>
      <w:numFmt w:val="bullet"/>
      <w:lvlText w:val="•"/>
      <w:lvlJc w:val="left"/>
      <w:pPr>
        <w:tabs>
          <w:tab w:val="num" w:pos="3600"/>
        </w:tabs>
        <w:ind w:left="3600" w:hanging="360"/>
      </w:pPr>
      <w:rPr>
        <w:rFonts w:ascii="Arial" w:hAnsi="Arial" w:hint="default"/>
      </w:rPr>
    </w:lvl>
    <w:lvl w:ilvl="5" w:tplc="09AA137C" w:tentative="1">
      <w:start w:val="1"/>
      <w:numFmt w:val="bullet"/>
      <w:lvlText w:val="•"/>
      <w:lvlJc w:val="left"/>
      <w:pPr>
        <w:tabs>
          <w:tab w:val="num" w:pos="4320"/>
        </w:tabs>
        <w:ind w:left="4320" w:hanging="360"/>
      </w:pPr>
      <w:rPr>
        <w:rFonts w:ascii="Arial" w:hAnsi="Arial" w:hint="default"/>
      </w:rPr>
    </w:lvl>
    <w:lvl w:ilvl="6" w:tplc="F092DB58" w:tentative="1">
      <w:start w:val="1"/>
      <w:numFmt w:val="bullet"/>
      <w:lvlText w:val="•"/>
      <w:lvlJc w:val="left"/>
      <w:pPr>
        <w:tabs>
          <w:tab w:val="num" w:pos="5040"/>
        </w:tabs>
        <w:ind w:left="5040" w:hanging="360"/>
      </w:pPr>
      <w:rPr>
        <w:rFonts w:ascii="Arial" w:hAnsi="Arial" w:hint="default"/>
      </w:rPr>
    </w:lvl>
    <w:lvl w:ilvl="7" w:tplc="5AD28BF2" w:tentative="1">
      <w:start w:val="1"/>
      <w:numFmt w:val="bullet"/>
      <w:lvlText w:val="•"/>
      <w:lvlJc w:val="left"/>
      <w:pPr>
        <w:tabs>
          <w:tab w:val="num" w:pos="5760"/>
        </w:tabs>
        <w:ind w:left="5760" w:hanging="360"/>
      </w:pPr>
      <w:rPr>
        <w:rFonts w:ascii="Arial" w:hAnsi="Arial" w:hint="default"/>
      </w:rPr>
    </w:lvl>
    <w:lvl w:ilvl="8" w:tplc="341C8E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417010"/>
    <w:multiLevelType w:val="hybridMultilevel"/>
    <w:tmpl w:val="2340C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6" w15:restartNumberingAfterBreak="0">
    <w:nsid w:val="29E01F07"/>
    <w:multiLevelType w:val="hybridMultilevel"/>
    <w:tmpl w:val="2500D9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EFB1732"/>
    <w:multiLevelType w:val="hybridMultilevel"/>
    <w:tmpl w:val="2BC22F68"/>
    <w:lvl w:ilvl="0" w:tplc="34C24026">
      <w:start w:val="1"/>
      <w:numFmt w:val="bullet"/>
      <w:lvlText w:val=""/>
      <w:lvlJc w:val="left"/>
      <w:pPr>
        <w:tabs>
          <w:tab w:val="num" w:pos="720"/>
        </w:tabs>
        <w:ind w:left="720" w:hanging="360"/>
      </w:pPr>
      <w:rPr>
        <w:rFonts w:ascii="Symbol" w:hAnsi="Symbol" w:hint="default"/>
      </w:rPr>
    </w:lvl>
    <w:lvl w:ilvl="1" w:tplc="50B8351C">
      <w:start w:val="1"/>
      <w:numFmt w:val="bullet"/>
      <w:lvlText w:val=""/>
      <w:lvlJc w:val="left"/>
      <w:pPr>
        <w:tabs>
          <w:tab w:val="num" w:pos="1440"/>
        </w:tabs>
        <w:ind w:left="1440" w:hanging="360"/>
      </w:pPr>
      <w:rPr>
        <w:rFonts w:ascii="Symbol" w:hAnsi="Symbol" w:hint="default"/>
      </w:rPr>
    </w:lvl>
    <w:lvl w:ilvl="2" w:tplc="049080F6">
      <w:start w:val="1"/>
      <w:numFmt w:val="bullet"/>
      <w:lvlText w:val=""/>
      <w:lvlJc w:val="left"/>
      <w:pPr>
        <w:tabs>
          <w:tab w:val="num" w:pos="2160"/>
        </w:tabs>
        <w:ind w:left="2160" w:hanging="360"/>
      </w:pPr>
      <w:rPr>
        <w:rFonts w:ascii="Symbol" w:hAnsi="Symbol" w:hint="default"/>
      </w:rPr>
    </w:lvl>
    <w:lvl w:ilvl="3" w:tplc="D57A63BE">
      <w:start w:val="1"/>
      <w:numFmt w:val="bullet"/>
      <w:lvlText w:val=""/>
      <w:lvlJc w:val="left"/>
      <w:pPr>
        <w:tabs>
          <w:tab w:val="num" w:pos="2880"/>
        </w:tabs>
        <w:ind w:left="2880" w:hanging="360"/>
      </w:pPr>
      <w:rPr>
        <w:rFonts w:ascii="Symbol" w:hAnsi="Symbol" w:hint="default"/>
      </w:rPr>
    </w:lvl>
    <w:lvl w:ilvl="4" w:tplc="CFACA250">
      <w:start w:val="1"/>
      <w:numFmt w:val="bullet"/>
      <w:lvlText w:val=""/>
      <w:lvlJc w:val="left"/>
      <w:pPr>
        <w:tabs>
          <w:tab w:val="num" w:pos="3600"/>
        </w:tabs>
        <w:ind w:left="3600" w:hanging="360"/>
      </w:pPr>
      <w:rPr>
        <w:rFonts w:ascii="Symbol" w:hAnsi="Symbol" w:hint="default"/>
      </w:rPr>
    </w:lvl>
    <w:lvl w:ilvl="5" w:tplc="4B9AC00C">
      <w:start w:val="1"/>
      <w:numFmt w:val="bullet"/>
      <w:lvlText w:val=""/>
      <w:lvlJc w:val="left"/>
      <w:pPr>
        <w:tabs>
          <w:tab w:val="num" w:pos="4320"/>
        </w:tabs>
        <w:ind w:left="4320" w:hanging="360"/>
      </w:pPr>
      <w:rPr>
        <w:rFonts w:ascii="Symbol" w:hAnsi="Symbol" w:hint="default"/>
      </w:rPr>
    </w:lvl>
    <w:lvl w:ilvl="6" w:tplc="3CE6949E">
      <w:start w:val="1"/>
      <w:numFmt w:val="bullet"/>
      <w:lvlText w:val=""/>
      <w:lvlJc w:val="left"/>
      <w:pPr>
        <w:tabs>
          <w:tab w:val="num" w:pos="5040"/>
        </w:tabs>
        <w:ind w:left="5040" w:hanging="360"/>
      </w:pPr>
      <w:rPr>
        <w:rFonts w:ascii="Symbol" w:hAnsi="Symbol" w:hint="default"/>
      </w:rPr>
    </w:lvl>
    <w:lvl w:ilvl="7" w:tplc="0DBE73DC">
      <w:start w:val="1"/>
      <w:numFmt w:val="bullet"/>
      <w:lvlText w:val=""/>
      <w:lvlJc w:val="left"/>
      <w:pPr>
        <w:tabs>
          <w:tab w:val="num" w:pos="5760"/>
        </w:tabs>
        <w:ind w:left="5760" w:hanging="360"/>
      </w:pPr>
      <w:rPr>
        <w:rFonts w:ascii="Symbol" w:hAnsi="Symbol" w:hint="default"/>
      </w:rPr>
    </w:lvl>
    <w:lvl w:ilvl="8" w:tplc="4B2EB826">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705EDC"/>
    <w:multiLevelType w:val="hybridMultilevel"/>
    <w:tmpl w:val="1568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B6477"/>
    <w:multiLevelType w:val="hybridMultilevel"/>
    <w:tmpl w:val="FBBAB8F6"/>
    <w:lvl w:ilvl="0" w:tplc="1C6A7146">
      <w:start w:val="2"/>
      <w:numFmt w:val="upperLetter"/>
      <w:pStyle w:val="Heading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2478D"/>
    <w:multiLevelType w:val="hybridMultilevel"/>
    <w:tmpl w:val="DA12A4BE"/>
    <w:lvl w:ilvl="0" w:tplc="DEAE7B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A3"/>
    <w:multiLevelType w:val="hybridMultilevel"/>
    <w:tmpl w:val="DD9A0C80"/>
    <w:lvl w:ilvl="0" w:tplc="E2F8BE96">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8F3E12"/>
    <w:multiLevelType w:val="hybridMultilevel"/>
    <w:tmpl w:val="E1E47980"/>
    <w:lvl w:ilvl="0" w:tplc="BF18B3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3506A"/>
    <w:multiLevelType w:val="hybridMultilevel"/>
    <w:tmpl w:val="81E6C65A"/>
    <w:lvl w:ilvl="0" w:tplc="E794C7F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961FA"/>
    <w:multiLevelType w:val="hybridMultilevel"/>
    <w:tmpl w:val="F9445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DD260E"/>
    <w:multiLevelType w:val="hybridMultilevel"/>
    <w:tmpl w:val="7CCC01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0735FF"/>
    <w:multiLevelType w:val="hybridMultilevel"/>
    <w:tmpl w:val="6FC2B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70A01"/>
    <w:multiLevelType w:val="hybridMultilevel"/>
    <w:tmpl w:val="A70CE15A"/>
    <w:lvl w:ilvl="0" w:tplc="0A444C54">
      <w:start w:val="1"/>
      <w:numFmt w:val="decimal"/>
      <w:pStyle w:val="Heading2"/>
      <w:lvlText w:val="%1)"/>
      <w:lvlJc w:val="left"/>
      <w:pPr>
        <w:ind w:left="720" w:hanging="360"/>
      </w:pPr>
      <w:rPr>
        <w:b/>
      </w:rPr>
    </w:lvl>
    <w:lvl w:ilvl="1" w:tplc="F9968B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EC810"/>
    <w:multiLevelType w:val="hybridMultilevel"/>
    <w:tmpl w:val="E8B793E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2CA323B"/>
    <w:multiLevelType w:val="hybridMultilevel"/>
    <w:tmpl w:val="2EF0014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4202B"/>
    <w:multiLevelType w:val="hybridMultilevel"/>
    <w:tmpl w:val="208AB7D4"/>
    <w:lvl w:ilvl="0" w:tplc="EEDC0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82AC7"/>
    <w:multiLevelType w:val="hybridMultilevel"/>
    <w:tmpl w:val="D264D03E"/>
    <w:lvl w:ilvl="0" w:tplc="800246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76DAD"/>
    <w:multiLevelType w:val="hybridMultilevel"/>
    <w:tmpl w:val="B5609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C370F9"/>
    <w:multiLevelType w:val="multilevel"/>
    <w:tmpl w:val="91027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493756"/>
    <w:multiLevelType w:val="hybridMultilevel"/>
    <w:tmpl w:val="ABF0B55A"/>
    <w:lvl w:ilvl="0" w:tplc="F1B8BAB4">
      <w:start w:val="1"/>
      <w:numFmt w:val="bullet"/>
      <w:pStyle w:val="Bullet1"/>
      <w:lvlText w:val=""/>
      <w:lvlJc w:val="left"/>
      <w:pPr>
        <w:ind w:left="720" w:hanging="360"/>
      </w:pPr>
      <w:rPr>
        <w:rFonts w:ascii="Symbol" w:hAnsi="Symbol" w:hint="default"/>
      </w:rPr>
    </w:lvl>
    <w:lvl w:ilvl="1" w:tplc="DC54FBE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B33FD"/>
    <w:multiLevelType w:val="hybridMultilevel"/>
    <w:tmpl w:val="52E481A2"/>
    <w:lvl w:ilvl="0" w:tplc="AE50DBC6">
      <w:start w:val="1"/>
      <w:numFmt w:val="bullet"/>
      <w:lvlText w:val=""/>
      <w:lvlJc w:val="left"/>
      <w:pPr>
        <w:tabs>
          <w:tab w:val="num" w:pos="720"/>
        </w:tabs>
        <w:ind w:left="720" w:hanging="360"/>
      </w:pPr>
      <w:rPr>
        <w:rFonts w:ascii="Symbol" w:hAnsi="Symbol" w:hint="default"/>
      </w:rPr>
    </w:lvl>
    <w:lvl w:ilvl="1" w:tplc="F64A3BE2">
      <w:start w:val="1"/>
      <w:numFmt w:val="bullet"/>
      <w:lvlText w:val=""/>
      <w:lvlJc w:val="left"/>
      <w:pPr>
        <w:tabs>
          <w:tab w:val="num" w:pos="1440"/>
        </w:tabs>
        <w:ind w:left="1440" w:hanging="360"/>
      </w:pPr>
      <w:rPr>
        <w:rFonts w:ascii="Symbol" w:hAnsi="Symbol" w:hint="default"/>
      </w:rPr>
    </w:lvl>
    <w:lvl w:ilvl="2" w:tplc="C0AE782A">
      <w:start w:val="1"/>
      <w:numFmt w:val="bullet"/>
      <w:lvlText w:val=""/>
      <w:lvlJc w:val="left"/>
      <w:pPr>
        <w:tabs>
          <w:tab w:val="num" w:pos="2160"/>
        </w:tabs>
        <w:ind w:left="2160" w:hanging="360"/>
      </w:pPr>
      <w:rPr>
        <w:rFonts w:ascii="Symbol" w:hAnsi="Symbol" w:hint="default"/>
      </w:rPr>
    </w:lvl>
    <w:lvl w:ilvl="3" w:tplc="66FEA84A">
      <w:start w:val="1"/>
      <w:numFmt w:val="bullet"/>
      <w:lvlText w:val=""/>
      <w:lvlJc w:val="left"/>
      <w:pPr>
        <w:tabs>
          <w:tab w:val="num" w:pos="2880"/>
        </w:tabs>
        <w:ind w:left="2880" w:hanging="360"/>
      </w:pPr>
      <w:rPr>
        <w:rFonts w:ascii="Symbol" w:hAnsi="Symbol" w:hint="default"/>
      </w:rPr>
    </w:lvl>
    <w:lvl w:ilvl="4" w:tplc="A2702BA0">
      <w:start w:val="1"/>
      <w:numFmt w:val="bullet"/>
      <w:lvlText w:val=""/>
      <w:lvlJc w:val="left"/>
      <w:pPr>
        <w:tabs>
          <w:tab w:val="num" w:pos="3600"/>
        </w:tabs>
        <w:ind w:left="3600" w:hanging="360"/>
      </w:pPr>
      <w:rPr>
        <w:rFonts w:ascii="Symbol" w:hAnsi="Symbol" w:hint="default"/>
      </w:rPr>
    </w:lvl>
    <w:lvl w:ilvl="5" w:tplc="F42E52BC">
      <w:start w:val="1"/>
      <w:numFmt w:val="bullet"/>
      <w:lvlText w:val=""/>
      <w:lvlJc w:val="left"/>
      <w:pPr>
        <w:tabs>
          <w:tab w:val="num" w:pos="4320"/>
        </w:tabs>
        <w:ind w:left="4320" w:hanging="360"/>
      </w:pPr>
      <w:rPr>
        <w:rFonts w:ascii="Symbol" w:hAnsi="Symbol" w:hint="default"/>
      </w:rPr>
    </w:lvl>
    <w:lvl w:ilvl="6" w:tplc="45844312">
      <w:start w:val="1"/>
      <w:numFmt w:val="bullet"/>
      <w:lvlText w:val=""/>
      <w:lvlJc w:val="left"/>
      <w:pPr>
        <w:tabs>
          <w:tab w:val="num" w:pos="5040"/>
        </w:tabs>
        <w:ind w:left="5040" w:hanging="360"/>
      </w:pPr>
      <w:rPr>
        <w:rFonts w:ascii="Symbol" w:hAnsi="Symbol" w:hint="default"/>
      </w:rPr>
    </w:lvl>
    <w:lvl w:ilvl="7" w:tplc="8236B2F0">
      <w:start w:val="1"/>
      <w:numFmt w:val="bullet"/>
      <w:lvlText w:val=""/>
      <w:lvlJc w:val="left"/>
      <w:pPr>
        <w:tabs>
          <w:tab w:val="num" w:pos="5760"/>
        </w:tabs>
        <w:ind w:left="5760" w:hanging="360"/>
      </w:pPr>
      <w:rPr>
        <w:rFonts w:ascii="Symbol" w:hAnsi="Symbol" w:hint="default"/>
      </w:rPr>
    </w:lvl>
    <w:lvl w:ilvl="8" w:tplc="588412CE">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282B90"/>
    <w:multiLevelType w:val="hybridMultilevel"/>
    <w:tmpl w:val="12BC1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9"/>
  </w:num>
  <w:num w:numId="4">
    <w:abstractNumId w:val="17"/>
  </w:num>
  <w:num w:numId="5">
    <w:abstractNumId w:val="25"/>
  </w:num>
  <w:num w:numId="6">
    <w:abstractNumId w:val="7"/>
  </w:num>
  <w:num w:numId="7">
    <w:abstractNumId w:val="17"/>
    <w:lvlOverride w:ilvl="0">
      <w:startOverride w:val="1"/>
    </w:lvlOverride>
  </w:num>
  <w:num w:numId="8">
    <w:abstractNumId w:val="26"/>
  </w:num>
  <w:num w:numId="9">
    <w:abstractNumId w:val="12"/>
  </w:num>
  <w:num w:numId="10">
    <w:abstractNumId w:val="1"/>
  </w:num>
  <w:num w:numId="11">
    <w:abstractNumId w:val="24"/>
  </w:num>
  <w:num w:numId="12">
    <w:abstractNumId w:val="14"/>
  </w:num>
  <w:num w:numId="13">
    <w:abstractNumId w:val="17"/>
    <w:lvlOverride w:ilvl="0">
      <w:startOverride w:val="1"/>
    </w:lvlOverride>
  </w:num>
  <w:num w:numId="14">
    <w:abstractNumId w:val="2"/>
  </w:num>
  <w:num w:numId="15">
    <w:abstractNumId w:val="23"/>
  </w:num>
  <w:num w:numId="16">
    <w:abstractNumId w:val="16"/>
  </w:num>
  <w:num w:numId="17">
    <w:abstractNumId w:val="3"/>
  </w:num>
  <w:num w:numId="18">
    <w:abstractNumId w:val="17"/>
    <w:lvlOverride w:ilvl="0">
      <w:startOverride w:val="1"/>
    </w:lvlOverride>
  </w:num>
  <w:num w:numId="19">
    <w:abstractNumId w:val="19"/>
  </w:num>
  <w:num w:numId="20">
    <w:abstractNumId w:val="17"/>
  </w:num>
  <w:num w:numId="21">
    <w:abstractNumId w:val="17"/>
    <w:lvlOverride w:ilvl="0">
      <w:startOverride w:val="1"/>
    </w:lvlOverride>
  </w:num>
  <w:num w:numId="22">
    <w:abstractNumId w:val="21"/>
  </w:num>
  <w:num w:numId="23">
    <w:abstractNumId w:val="15"/>
  </w:num>
  <w:num w:numId="24">
    <w:abstractNumId w:val="8"/>
  </w:num>
  <w:num w:numId="25">
    <w:abstractNumId w:val="20"/>
  </w:num>
  <w:num w:numId="26">
    <w:abstractNumId w:val="18"/>
  </w:num>
  <w:num w:numId="27">
    <w:abstractNumId w:val="6"/>
  </w:num>
  <w:num w:numId="28">
    <w:abstractNumId w:val="0"/>
  </w:num>
  <w:num w:numId="29">
    <w:abstractNumId w:val="4"/>
  </w:num>
  <w:num w:numId="30">
    <w:abstractNumId w:val="13"/>
  </w:num>
  <w:num w:numId="31">
    <w:abstractNumId w:val="10"/>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BF"/>
    <w:rsid w:val="00001CE9"/>
    <w:rsid w:val="000021E6"/>
    <w:rsid w:val="00002F47"/>
    <w:rsid w:val="00003055"/>
    <w:rsid w:val="00003E34"/>
    <w:rsid w:val="00003EB4"/>
    <w:rsid w:val="0001004C"/>
    <w:rsid w:val="00010722"/>
    <w:rsid w:val="00011D92"/>
    <w:rsid w:val="00016A16"/>
    <w:rsid w:val="00017069"/>
    <w:rsid w:val="00017D57"/>
    <w:rsid w:val="000206BE"/>
    <w:rsid w:val="0002573B"/>
    <w:rsid w:val="0002777F"/>
    <w:rsid w:val="000307E8"/>
    <w:rsid w:val="000328B8"/>
    <w:rsid w:val="0003315A"/>
    <w:rsid w:val="00033ABD"/>
    <w:rsid w:val="00034196"/>
    <w:rsid w:val="00034362"/>
    <w:rsid w:val="00035CAA"/>
    <w:rsid w:val="00035D63"/>
    <w:rsid w:val="00036B7E"/>
    <w:rsid w:val="00040D68"/>
    <w:rsid w:val="00040F6D"/>
    <w:rsid w:val="000420B4"/>
    <w:rsid w:val="00043267"/>
    <w:rsid w:val="00043B0A"/>
    <w:rsid w:val="000446FC"/>
    <w:rsid w:val="00044CFD"/>
    <w:rsid w:val="00044DB2"/>
    <w:rsid w:val="00045F90"/>
    <w:rsid w:val="00046116"/>
    <w:rsid w:val="000468EF"/>
    <w:rsid w:val="00047221"/>
    <w:rsid w:val="00050036"/>
    <w:rsid w:val="00050FB0"/>
    <w:rsid w:val="00051F93"/>
    <w:rsid w:val="0005286F"/>
    <w:rsid w:val="00052A9F"/>
    <w:rsid w:val="00053D91"/>
    <w:rsid w:val="00053F92"/>
    <w:rsid w:val="00054190"/>
    <w:rsid w:val="00054FB8"/>
    <w:rsid w:val="00055CC4"/>
    <w:rsid w:val="00056122"/>
    <w:rsid w:val="00056F2D"/>
    <w:rsid w:val="00057AB1"/>
    <w:rsid w:val="00057BE5"/>
    <w:rsid w:val="00061307"/>
    <w:rsid w:val="00062364"/>
    <w:rsid w:val="0006280E"/>
    <w:rsid w:val="0006301A"/>
    <w:rsid w:val="000656A1"/>
    <w:rsid w:val="00066627"/>
    <w:rsid w:val="0006690F"/>
    <w:rsid w:val="00066FC2"/>
    <w:rsid w:val="00067CB7"/>
    <w:rsid w:val="000705A4"/>
    <w:rsid w:val="00070A13"/>
    <w:rsid w:val="00074FED"/>
    <w:rsid w:val="0007702D"/>
    <w:rsid w:val="000776DC"/>
    <w:rsid w:val="00077ABB"/>
    <w:rsid w:val="000801F7"/>
    <w:rsid w:val="00080E02"/>
    <w:rsid w:val="000813D0"/>
    <w:rsid w:val="00082A07"/>
    <w:rsid w:val="000841A7"/>
    <w:rsid w:val="00084A75"/>
    <w:rsid w:val="00084A8F"/>
    <w:rsid w:val="00085A2A"/>
    <w:rsid w:val="00085E63"/>
    <w:rsid w:val="000864CB"/>
    <w:rsid w:val="000868A9"/>
    <w:rsid w:val="00090DD2"/>
    <w:rsid w:val="00090F0C"/>
    <w:rsid w:val="0009184F"/>
    <w:rsid w:val="00092F93"/>
    <w:rsid w:val="00095ABB"/>
    <w:rsid w:val="000961A3"/>
    <w:rsid w:val="00096787"/>
    <w:rsid w:val="000A38CD"/>
    <w:rsid w:val="000A4DDC"/>
    <w:rsid w:val="000A62DA"/>
    <w:rsid w:val="000B0BF7"/>
    <w:rsid w:val="000B1D26"/>
    <w:rsid w:val="000B2E00"/>
    <w:rsid w:val="000B2E3E"/>
    <w:rsid w:val="000B34C3"/>
    <w:rsid w:val="000B420C"/>
    <w:rsid w:val="000B52B3"/>
    <w:rsid w:val="000B5EB6"/>
    <w:rsid w:val="000C0007"/>
    <w:rsid w:val="000C06DD"/>
    <w:rsid w:val="000C0725"/>
    <w:rsid w:val="000C365E"/>
    <w:rsid w:val="000C487D"/>
    <w:rsid w:val="000C4B82"/>
    <w:rsid w:val="000C584C"/>
    <w:rsid w:val="000C5AB7"/>
    <w:rsid w:val="000C6BFF"/>
    <w:rsid w:val="000C70DF"/>
    <w:rsid w:val="000D0733"/>
    <w:rsid w:val="000D0AFF"/>
    <w:rsid w:val="000D19A7"/>
    <w:rsid w:val="000D1EC0"/>
    <w:rsid w:val="000D4BCF"/>
    <w:rsid w:val="000D5DB4"/>
    <w:rsid w:val="000D697F"/>
    <w:rsid w:val="000D6DAD"/>
    <w:rsid w:val="000D6F65"/>
    <w:rsid w:val="000D7910"/>
    <w:rsid w:val="000D7A24"/>
    <w:rsid w:val="000D7B9C"/>
    <w:rsid w:val="000E1A60"/>
    <w:rsid w:val="000E4050"/>
    <w:rsid w:val="000E4468"/>
    <w:rsid w:val="000E5E6B"/>
    <w:rsid w:val="000E6BBC"/>
    <w:rsid w:val="000E774C"/>
    <w:rsid w:val="000F1113"/>
    <w:rsid w:val="000F2234"/>
    <w:rsid w:val="000F3088"/>
    <w:rsid w:val="000F36FB"/>
    <w:rsid w:val="000F438D"/>
    <w:rsid w:val="000F6B55"/>
    <w:rsid w:val="0010035C"/>
    <w:rsid w:val="001008EF"/>
    <w:rsid w:val="00100981"/>
    <w:rsid w:val="00103C93"/>
    <w:rsid w:val="00103FA7"/>
    <w:rsid w:val="00105D58"/>
    <w:rsid w:val="0011111A"/>
    <w:rsid w:val="001123A6"/>
    <w:rsid w:val="00112677"/>
    <w:rsid w:val="0011569B"/>
    <w:rsid w:val="00115A47"/>
    <w:rsid w:val="00116D36"/>
    <w:rsid w:val="00121D89"/>
    <w:rsid w:val="0012287F"/>
    <w:rsid w:val="001236E4"/>
    <w:rsid w:val="00123E05"/>
    <w:rsid w:val="0012421A"/>
    <w:rsid w:val="001250E8"/>
    <w:rsid w:val="0013024C"/>
    <w:rsid w:val="00130305"/>
    <w:rsid w:val="001311A3"/>
    <w:rsid w:val="00132F80"/>
    <w:rsid w:val="001330F5"/>
    <w:rsid w:val="00133CC9"/>
    <w:rsid w:val="001343E3"/>
    <w:rsid w:val="0013468F"/>
    <w:rsid w:val="001351F7"/>
    <w:rsid w:val="001368CE"/>
    <w:rsid w:val="00136B95"/>
    <w:rsid w:val="00137C44"/>
    <w:rsid w:val="00141AAE"/>
    <w:rsid w:val="00141FDF"/>
    <w:rsid w:val="00143FBF"/>
    <w:rsid w:val="00144641"/>
    <w:rsid w:val="0014486D"/>
    <w:rsid w:val="00145194"/>
    <w:rsid w:val="00146EE6"/>
    <w:rsid w:val="00150045"/>
    <w:rsid w:val="00150FDC"/>
    <w:rsid w:val="00154849"/>
    <w:rsid w:val="00154A73"/>
    <w:rsid w:val="00154EDF"/>
    <w:rsid w:val="00154F04"/>
    <w:rsid w:val="00160BC4"/>
    <w:rsid w:val="00160E4A"/>
    <w:rsid w:val="00164BDB"/>
    <w:rsid w:val="00164C48"/>
    <w:rsid w:val="001661B2"/>
    <w:rsid w:val="0016774D"/>
    <w:rsid w:val="00170D59"/>
    <w:rsid w:val="001718C7"/>
    <w:rsid w:val="00171B69"/>
    <w:rsid w:val="00171F95"/>
    <w:rsid w:val="00172E67"/>
    <w:rsid w:val="00176589"/>
    <w:rsid w:val="001773DF"/>
    <w:rsid w:val="00177492"/>
    <w:rsid w:val="00177E9C"/>
    <w:rsid w:val="001801E0"/>
    <w:rsid w:val="00181A9E"/>
    <w:rsid w:val="001824F0"/>
    <w:rsid w:val="00183151"/>
    <w:rsid w:val="00186505"/>
    <w:rsid w:val="00186C8B"/>
    <w:rsid w:val="00187171"/>
    <w:rsid w:val="0019234D"/>
    <w:rsid w:val="00195EFC"/>
    <w:rsid w:val="00196AE2"/>
    <w:rsid w:val="00196FE1"/>
    <w:rsid w:val="001A4A15"/>
    <w:rsid w:val="001A4FF7"/>
    <w:rsid w:val="001A622A"/>
    <w:rsid w:val="001A7B72"/>
    <w:rsid w:val="001B0725"/>
    <w:rsid w:val="001B14AC"/>
    <w:rsid w:val="001B15C8"/>
    <w:rsid w:val="001B187B"/>
    <w:rsid w:val="001B1FC5"/>
    <w:rsid w:val="001B2CEA"/>
    <w:rsid w:val="001B3E4D"/>
    <w:rsid w:val="001B7BB0"/>
    <w:rsid w:val="001C11E4"/>
    <w:rsid w:val="001C15DA"/>
    <w:rsid w:val="001C1C32"/>
    <w:rsid w:val="001C1DE1"/>
    <w:rsid w:val="001C2671"/>
    <w:rsid w:val="001C4FB1"/>
    <w:rsid w:val="001C5586"/>
    <w:rsid w:val="001C6A21"/>
    <w:rsid w:val="001C71AA"/>
    <w:rsid w:val="001C7F71"/>
    <w:rsid w:val="001D02E5"/>
    <w:rsid w:val="001D0585"/>
    <w:rsid w:val="001D18D7"/>
    <w:rsid w:val="001D3419"/>
    <w:rsid w:val="001D3AAA"/>
    <w:rsid w:val="001D4652"/>
    <w:rsid w:val="001D4A18"/>
    <w:rsid w:val="001D5F31"/>
    <w:rsid w:val="001D6002"/>
    <w:rsid w:val="001D6B53"/>
    <w:rsid w:val="001D6BA4"/>
    <w:rsid w:val="001D7CD7"/>
    <w:rsid w:val="001E0810"/>
    <w:rsid w:val="001E197A"/>
    <w:rsid w:val="001E42D6"/>
    <w:rsid w:val="001E47E0"/>
    <w:rsid w:val="001E67B3"/>
    <w:rsid w:val="001E6AC5"/>
    <w:rsid w:val="001F0328"/>
    <w:rsid w:val="001F45C5"/>
    <w:rsid w:val="001F4D44"/>
    <w:rsid w:val="002001C9"/>
    <w:rsid w:val="0020145C"/>
    <w:rsid w:val="00202DDD"/>
    <w:rsid w:val="00205A51"/>
    <w:rsid w:val="00205BA1"/>
    <w:rsid w:val="002072C1"/>
    <w:rsid w:val="002112D5"/>
    <w:rsid w:val="00212122"/>
    <w:rsid w:val="00213692"/>
    <w:rsid w:val="00213A4F"/>
    <w:rsid w:val="002147F3"/>
    <w:rsid w:val="00215019"/>
    <w:rsid w:val="0021515E"/>
    <w:rsid w:val="0021572B"/>
    <w:rsid w:val="002174A9"/>
    <w:rsid w:val="00220ED8"/>
    <w:rsid w:val="00222219"/>
    <w:rsid w:val="00222D77"/>
    <w:rsid w:val="0022488A"/>
    <w:rsid w:val="00224DE3"/>
    <w:rsid w:val="00224E6A"/>
    <w:rsid w:val="00224F75"/>
    <w:rsid w:val="0022768A"/>
    <w:rsid w:val="0022768D"/>
    <w:rsid w:val="00230505"/>
    <w:rsid w:val="00231485"/>
    <w:rsid w:val="00233BAB"/>
    <w:rsid w:val="00234F08"/>
    <w:rsid w:val="002376C0"/>
    <w:rsid w:val="002379AC"/>
    <w:rsid w:val="002414CE"/>
    <w:rsid w:val="00241AAE"/>
    <w:rsid w:val="00242206"/>
    <w:rsid w:val="002428E5"/>
    <w:rsid w:val="002435D6"/>
    <w:rsid w:val="0024460E"/>
    <w:rsid w:val="0025156C"/>
    <w:rsid w:val="00252771"/>
    <w:rsid w:val="00253713"/>
    <w:rsid w:val="00253D39"/>
    <w:rsid w:val="00255C02"/>
    <w:rsid w:val="0026046B"/>
    <w:rsid w:val="00261834"/>
    <w:rsid w:val="00261FE4"/>
    <w:rsid w:val="00264725"/>
    <w:rsid w:val="00265A12"/>
    <w:rsid w:val="00265D3C"/>
    <w:rsid w:val="00270D28"/>
    <w:rsid w:val="00271280"/>
    <w:rsid w:val="002714A7"/>
    <w:rsid w:val="00271C76"/>
    <w:rsid w:val="002720CA"/>
    <w:rsid w:val="00272158"/>
    <w:rsid w:val="002722BC"/>
    <w:rsid w:val="002754C2"/>
    <w:rsid w:val="00275E4C"/>
    <w:rsid w:val="00280A21"/>
    <w:rsid w:val="00280E36"/>
    <w:rsid w:val="00281EDD"/>
    <w:rsid w:val="00285336"/>
    <w:rsid w:val="00285560"/>
    <w:rsid w:val="00287172"/>
    <w:rsid w:val="002877A1"/>
    <w:rsid w:val="00290493"/>
    <w:rsid w:val="00290AA9"/>
    <w:rsid w:val="00291A21"/>
    <w:rsid w:val="00291E10"/>
    <w:rsid w:val="0029283B"/>
    <w:rsid w:val="002931FC"/>
    <w:rsid w:val="002954D1"/>
    <w:rsid w:val="002971AD"/>
    <w:rsid w:val="00297B3D"/>
    <w:rsid w:val="002A196E"/>
    <w:rsid w:val="002A2012"/>
    <w:rsid w:val="002A2079"/>
    <w:rsid w:val="002A2CFF"/>
    <w:rsid w:val="002A2EEF"/>
    <w:rsid w:val="002A348F"/>
    <w:rsid w:val="002A46FD"/>
    <w:rsid w:val="002A52B9"/>
    <w:rsid w:val="002A7952"/>
    <w:rsid w:val="002B0AA0"/>
    <w:rsid w:val="002B190B"/>
    <w:rsid w:val="002B1B64"/>
    <w:rsid w:val="002B29ED"/>
    <w:rsid w:val="002B30FC"/>
    <w:rsid w:val="002B405F"/>
    <w:rsid w:val="002B67F7"/>
    <w:rsid w:val="002B6C31"/>
    <w:rsid w:val="002B72FF"/>
    <w:rsid w:val="002B7712"/>
    <w:rsid w:val="002C0FA2"/>
    <w:rsid w:val="002C147E"/>
    <w:rsid w:val="002C15F1"/>
    <w:rsid w:val="002C35C6"/>
    <w:rsid w:val="002C56F8"/>
    <w:rsid w:val="002C6031"/>
    <w:rsid w:val="002C698E"/>
    <w:rsid w:val="002C776B"/>
    <w:rsid w:val="002D1DA4"/>
    <w:rsid w:val="002D1F8C"/>
    <w:rsid w:val="002D386D"/>
    <w:rsid w:val="002D3A40"/>
    <w:rsid w:val="002D7EDC"/>
    <w:rsid w:val="002E171C"/>
    <w:rsid w:val="002E177E"/>
    <w:rsid w:val="002E28CA"/>
    <w:rsid w:val="002E29E7"/>
    <w:rsid w:val="002E324D"/>
    <w:rsid w:val="002E57DE"/>
    <w:rsid w:val="002E7852"/>
    <w:rsid w:val="002F015E"/>
    <w:rsid w:val="002F2284"/>
    <w:rsid w:val="002F59E1"/>
    <w:rsid w:val="002F69F4"/>
    <w:rsid w:val="002F6ED6"/>
    <w:rsid w:val="002F74B7"/>
    <w:rsid w:val="002F7AE7"/>
    <w:rsid w:val="003006BF"/>
    <w:rsid w:val="00303239"/>
    <w:rsid w:val="00303D15"/>
    <w:rsid w:val="0030450A"/>
    <w:rsid w:val="00304A3D"/>
    <w:rsid w:val="00305EDE"/>
    <w:rsid w:val="00307A7F"/>
    <w:rsid w:val="00310F79"/>
    <w:rsid w:val="003114B3"/>
    <w:rsid w:val="00311CC4"/>
    <w:rsid w:val="00312487"/>
    <w:rsid w:val="00312DE8"/>
    <w:rsid w:val="00314D00"/>
    <w:rsid w:val="00315B20"/>
    <w:rsid w:val="00316D29"/>
    <w:rsid w:val="0031703A"/>
    <w:rsid w:val="00320C02"/>
    <w:rsid w:val="00322303"/>
    <w:rsid w:val="003259A9"/>
    <w:rsid w:val="0032642D"/>
    <w:rsid w:val="003269D3"/>
    <w:rsid w:val="00327B1B"/>
    <w:rsid w:val="00327FEC"/>
    <w:rsid w:val="00330734"/>
    <w:rsid w:val="00330771"/>
    <w:rsid w:val="00330AB1"/>
    <w:rsid w:val="00331C33"/>
    <w:rsid w:val="003345DC"/>
    <w:rsid w:val="00334EC9"/>
    <w:rsid w:val="00336BDE"/>
    <w:rsid w:val="00336C62"/>
    <w:rsid w:val="00336EC1"/>
    <w:rsid w:val="00337D56"/>
    <w:rsid w:val="00340560"/>
    <w:rsid w:val="0034080A"/>
    <w:rsid w:val="00340F36"/>
    <w:rsid w:val="003410E5"/>
    <w:rsid w:val="00342929"/>
    <w:rsid w:val="00342E1A"/>
    <w:rsid w:val="00344001"/>
    <w:rsid w:val="00344F17"/>
    <w:rsid w:val="00345358"/>
    <w:rsid w:val="00346183"/>
    <w:rsid w:val="00347F73"/>
    <w:rsid w:val="0035035A"/>
    <w:rsid w:val="003508AE"/>
    <w:rsid w:val="00351527"/>
    <w:rsid w:val="003518CA"/>
    <w:rsid w:val="00352612"/>
    <w:rsid w:val="00352F85"/>
    <w:rsid w:val="00353214"/>
    <w:rsid w:val="00353F50"/>
    <w:rsid w:val="00354885"/>
    <w:rsid w:val="00354DFE"/>
    <w:rsid w:val="00357166"/>
    <w:rsid w:val="00357312"/>
    <w:rsid w:val="00357B4C"/>
    <w:rsid w:val="00360143"/>
    <w:rsid w:val="00360C26"/>
    <w:rsid w:val="00361820"/>
    <w:rsid w:val="00362189"/>
    <w:rsid w:val="00362251"/>
    <w:rsid w:val="00362295"/>
    <w:rsid w:val="0036285C"/>
    <w:rsid w:val="003635F4"/>
    <w:rsid w:val="00364326"/>
    <w:rsid w:val="003648CF"/>
    <w:rsid w:val="003656B9"/>
    <w:rsid w:val="003656DF"/>
    <w:rsid w:val="00365772"/>
    <w:rsid w:val="00367F50"/>
    <w:rsid w:val="00370145"/>
    <w:rsid w:val="00372CAE"/>
    <w:rsid w:val="00373B56"/>
    <w:rsid w:val="0037426C"/>
    <w:rsid w:val="00375F1F"/>
    <w:rsid w:val="00376946"/>
    <w:rsid w:val="00376E35"/>
    <w:rsid w:val="003770B8"/>
    <w:rsid w:val="0037776C"/>
    <w:rsid w:val="0038014F"/>
    <w:rsid w:val="00380672"/>
    <w:rsid w:val="00380C01"/>
    <w:rsid w:val="003816EA"/>
    <w:rsid w:val="0038312E"/>
    <w:rsid w:val="00383F96"/>
    <w:rsid w:val="00390379"/>
    <w:rsid w:val="0039041D"/>
    <w:rsid w:val="00391081"/>
    <w:rsid w:val="003911E9"/>
    <w:rsid w:val="003917F2"/>
    <w:rsid w:val="00391F21"/>
    <w:rsid w:val="00392438"/>
    <w:rsid w:val="00392AB2"/>
    <w:rsid w:val="0039424F"/>
    <w:rsid w:val="00394443"/>
    <w:rsid w:val="0039489E"/>
    <w:rsid w:val="00394EAA"/>
    <w:rsid w:val="00396A3E"/>
    <w:rsid w:val="00396DD9"/>
    <w:rsid w:val="00397863"/>
    <w:rsid w:val="003A0852"/>
    <w:rsid w:val="003A0EB5"/>
    <w:rsid w:val="003A1702"/>
    <w:rsid w:val="003A2198"/>
    <w:rsid w:val="003A2EC6"/>
    <w:rsid w:val="003A33C9"/>
    <w:rsid w:val="003A4641"/>
    <w:rsid w:val="003A47EF"/>
    <w:rsid w:val="003A4D16"/>
    <w:rsid w:val="003A4E58"/>
    <w:rsid w:val="003A4E8A"/>
    <w:rsid w:val="003A5A33"/>
    <w:rsid w:val="003A6347"/>
    <w:rsid w:val="003B0D78"/>
    <w:rsid w:val="003B1CD5"/>
    <w:rsid w:val="003B29DF"/>
    <w:rsid w:val="003B53CA"/>
    <w:rsid w:val="003B6304"/>
    <w:rsid w:val="003B6A8C"/>
    <w:rsid w:val="003B7A0F"/>
    <w:rsid w:val="003B7B23"/>
    <w:rsid w:val="003C0C6C"/>
    <w:rsid w:val="003C2306"/>
    <w:rsid w:val="003C460C"/>
    <w:rsid w:val="003C4B31"/>
    <w:rsid w:val="003C5BA2"/>
    <w:rsid w:val="003C73A2"/>
    <w:rsid w:val="003D1036"/>
    <w:rsid w:val="003D1974"/>
    <w:rsid w:val="003E0045"/>
    <w:rsid w:val="003E06B7"/>
    <w:rsid w:val="003E0FEF"/>
    <w:rsid w:val="003E1BC8"/>
    <w:rsid w:val="003E251A"/>
    <w:rsid w:val="003E37AF"/>
    <w:rsid w:val="003E388C"/>
    <w:rsid w:val="003E394E"/>
    <w:rsid w:val="003E4AF2"/>
    <w:rsid w:val="003E6808"/>
    <w:rsid w:val="003E73AC"/>
    <w:rsid w:val="003F08C1"/>
    <w:rsid w:val="003F2B3A"/>
    <w:rsid w:val="003F32B2"/>
    <w:rsid w:val="003F3EA7"/>
    <w:rsid w:val="003F5C5A"/>
    <w:rsid w:val="003F6F20"/>
    <w:rsid w:val="003F7114"/>
    <w:rsid w:val="003F7630"/>
    <w:rsid w:val="003F7CC8"/>
    <w:rsid w:val="004021CD"/>
    <w:rsid w:val="004029DE"/>
    <w:rsid w:val="00403273"/>
    <w:rsid w:val="00403BC6"/>
    <w:rsid w:val="00412759"/>
    <w:rsid w:val="00413A8D"/>
    <w:rsid w:val="0041466B"/>
    <w:rsid w:val="00415DB7"/>
    <w:rsid w:val="004162BD"/>
    <w:rsid w:val="00422DCA"/>
    <w:rsid w:val="00423915"/>
    <w:rsid w:val="004246E6"/>
    <w:rsid w:val="00424C1F"/>
    <w:rsid w:val="00424C65"/>
    <w:rsid w:val="004262AE"/>
    <w:rsid w:val="00427E22"/>
    <w:rsid w:val="00427FFA"/>
    <w:rsid w:val="00431BF2"/>
    <w:rsid w:val="00431F5B"/>
    <w:rsid w:val="00433EF1"/>
    <w:rsid w:val="00434BB8"/>
    <w:rsid w:val="00436881"/>
    <w:rsid w:val="00436911"/>
    <w:rsid w:val="00441657"/>
    <w:rsid w:val="00442617"/>
    <w:rsid w:val="00443AD2"/>
    <w:rsid w:val="00444075"/>
    <w:rsid w:val="00447409"/>
    <w:rsid w:val="004504DC"/>
    <w:rsid w:val="00453D0D"/>
    <w:rsid w:val="00454BF2"/>
    <w:rsid w:val="00454C12"/>
    <w:rsid w:val="00455BA0"/>
    <w:rsid w:val="004561AB"/>
    <w:rsid w:val="0045766E"/>
    <w:rsid w:val="00461122"/>
    <w:rsid w:val="00461241"/>
    <w:rsid w:val="004619A0"/>
    <w:rsid w:val="00461AE3"/>
    <w:rsid w:val="00461FE0"/>
    <w:rsid w:val="00462175"/>
    <w:rsid w:val="0046253D"/>
    <w:rsid w:val="00462F21"/>
    <w:rsid w:val="00463084"/>
    <w:rsid w:val="00463469"/>
    <w:rsid w:val="00463CA6"/>
    <w:rsid w:val="00464D30"/>
    <w:rsid w:val="00464F59"/>
    <w:rsid w:val="00465F44"/>
    <w:rsid w:val="00467A31"/>
    <w:rsid w:val="004704D1"/>
    <w:rsid w:val="00470BE5"/>
    <w:rsid w:val="00472301"/>
    <w:rsid w:val="00472F0E"/>
    <w:rsid w:val="004745F8"/>
    <w:rsid w:val="004779DE"/>
    <w:rsid w:val="00480BA3"/>
    <w:rsid w:val="0048205A"/>
    <w:rsid w:val="00482C2E"/>
    <w:rsid w:val="00484B66"/>
    <w:rsid w:val="004853E4"/>
    <w:rsid w:val="004860FE"/>
    <w:rsid w:val="004864AF"/>
    <w:rsid w:val="00486874"/>
    <w:rsid w:val="00491F9E"/>
    <w:rsid w:val="00492102"/>
    <w:rsid w:val="00496293"/>
    <w:rsid w:val="004973D7"/>
    <w:rsid w:val="00497A08"/>
    <w:rsid w:val="004A1C59"/>
    <w:rsid w:val="004A278B"/>
    <w:rsid w:val="004A2832"/>
    <w:rsid w:val="004A3E7E"/>
    <w:rsid w:val="004A4089"/>
    <w:rsid w:val="004A62AA"/>
    <w:rsid w:val="004A7038"/>
    <w:rsid w:val="004A730E"/>
    <w:rsid w:val="004B141F"/>
    <w:rsid w:val="004B14DF"/>
    <w:rsid w:val="004B2228"/>
    <w:rsid w:val="004B2678"/>
    <w:rsid w:val="004B2BBE"/>
    <w:rsid w:val="004B3669"/>
    <w:rsid w:val="004B4866"/>
    <w:rsid w:val="004B565F"/>
    <w:rsid w:val="004B7576"/>
    <w:rsid w:val="004C01AF"/>
    <w:rsid w:val="004C03EC"/>
    <w:rsid w:val="004C6F14"/>
    <w:rsid w:val="004C7139"/>
    <w:rsid w:val="004C7B74"/>
    <w:rsid w:val="004D08BF"/>
    <w:rsid w:val="004D0D4A"/>
    <w:rsid w:val="004D1AE3"/>
    <w:rsid w:val="004D21A4"/>
    <w:rsid w:val="004D47FD"/>
    <w:rsid w:val="004D5618"/>
    <w:rsid w:val="004D73E6"/>
    <w:rsid w:val="004E001F"/>
    <w:rsid w:val="004E0CA5"/>
    <w:rsid w:val="004E0EBC"/>
    <w:rsid w:val="004E3C24"/>
    <w:rsid w:val="004E470E"/>
    <w:rsid w:val="004E5D55"/>
    <w:rsid w:val="004E6C67"/>
    <w:rsid w:val="004E7989"/>
    <w:rsid w:val="004E7BB5"/>
    <w:rsid w:val="004F0FA8"/>
    <w:rsid w:val="004F13D1"/>
    <w:rsid w:val="004F146D"/>
    <w:rsid w:val="004F1997"/>
    <w:rsid w:val="004F3691"/>
    <w:rsid w:val="004F3B01"/>
    <w:rsid w:val="004F4278"/>
    <w:rsid w:val="004F46F8"/>
    <w:rsid w:val="004F4906"/>
    <w:rsid w:val="004F5CA4"/>
    <w:rsid w:val="004F62B9"/>
    <w:rsid w:val="00500988"/>
    <w:rsid w:val="00501993"/>
    <w:rsid w:val="00503B7D"/>
    <w:rsid w:val="00504864"/>
    <w:rsid w:val="00504B6C"/>
    <w:rsid w:val="005055B1"/>
    <w:rsid w:val="00506607"/>
    <w:rsid w:val="005113B5"/>
    <w:rsid w:val="00511463"/>
    <w:rsid w:val="00511CEE"/>
    <w:rsid w:val="00512D0A"/>
    <w:rsid w:val="0051349F"/>
    <w:rsid w:val="00513B7D"/>
    <w:rsid w:val="0051588B"/>
    <w:rsid w:val="00515EF7"/>
    <w:rsid w:val="0051628A"/>
    <w:rsid w:val="00516576"/>
    <w:rsid w:val="005213C3"/>
    <w:rsid w:val="0052155E"/>
    <w:rsid w:val="00521936"/>
    <w:rsid w:val="005219CC"/>
    <w:rsid w:val="005226BD"/>
    <w:rsid w:val="00522CCB"/>
    <w:rsid w:val="00522E2C"/>
    <w:rsid w:val="00522E6F"/>
    <w:rsid w:val="00522F29"/>
    <w:rsid w:val="0052710D"/>
    <w:rsid w:val="005279CB"/>
    <w:rsid w:val="005306BB"/>
    <w:rsid w:val="00531205"/>
    <w:rsid w:val="00531CE5"/>
    <w:rsid w:val="00531E32"/>
    <w:rsid w:val="005332D1"/>
    <w:rsid w:val="0053334E"/>
    <w:rsid w:val="0053448A"/>
    <w:rsid w:val="005379A2"/>
    <w:rsid w:val="0054046D"/>
    <w:rsid w:val="005409AF"/>
    <w:rsid w:val="005441CA"/>
    <w:rsid w:val="00544D4C"/>
    <w:rsid w:val="00544E36"/>
    <w:rsid w:val="00545956"/>
    <w:rsid w:val="0054678E"/>
    <w:rsid w:val="00547023"/>
    <w:rsid w:val="0055005A"/>
    <w:rsid w:val="0055074C"/>
    <w:rsid w:val="00551519"/>
    <w:rsid w:val="00552723"/>
    <w:rsid w:val="00553139"/>
    <w:rsid w:val="005539BF"/>
    <w:rsid w:val="00555044"/>
    <w:rsid w:val="0055544C"/>
    <w:rsid w:val="005555B4"/>
    <w:rsid w:val="0055562A"/>
    <w:rsid w:val="00556800"/>
    <w:rsid w:val="005602A2"/>
    <w:rsid w:val="00560470"/>
    <w:rsid w:val="00560FC7"/>
    <w:rsid w:val="00561C1C"/>
    <w:rsid w:val="0056298E"/>
    <w:rsid w:val="005630D6"/>
    <w:rsid w:val="005656C6"/>
    <w:rsid w:val="005656FE"/>
    <w:rsid w:val="0056587B"/>
    <w:rsid w:val="00566348"/>
    <w:rsid w:val="0057177A"/>
    <w:rsid w:val="00572930"/>
    <w:rsid w:val="005740EA"/>
    <w:rsid w:val="00575C9D"/>
    <w:rsid w:val="005765D6"/>
    <w:rsid w:val="00580D6E"/>
    <w:rsid w:val="00581463"/>
    <w:rsid w:val="00581A88"/>
    <w:rsid w:val="00582DA8"/>
    <w:rsid w:val="005842EF"/>
    <w:rsid w:val="00584815"/>
    <w:rsid w:val="00586C9E"/>
    <w:rsid w:val="00587A93"/>
    <w:rsid w:val="005911B4"/>
    <w:rsid w:val="00591422"/>
    <w:rsid w:val="005940D2"/>
    <w:rsid w:val="00594D14"/>
    <w:rsid w:val="005962FC"/>
    <w:rsid w:val="005979C8"/>
    <w:rsid w:val="00597AE3"/>
    <w:rsid w:val="005A05E5"/>
    <w:rsid w:val="005A199A"/>
    <w:rsid w:val="005A4AFB"/>
    <w:rsid w:val="005A4FFD"/>
    <w:rsid w:val="005A69FA"/>
    <w:rsid w:val="005A6C17"/>
    <w:rsid w:val="005B094A"/>
    <w:rsid w:val="005B111F"/>
    <w:rsid w:val="005B1C5E"/>
    <w:rsid w:val="005B227B"/>
    <w:rsid w:val="005B2BAD"/>
    <w:rsid w:val="005B3772"/>
    <w:rsid w:val="005B5390"/>
    <w:rsid w:val="005B54AB"/>
    <w:rsid w:val="005B6058"/>
    <w:rsid w:val="005B62BA"/>
    <w:rsid w:val="005B7533"/>
    <w:rsid w:val="005B7A2C"/>
    <w:rsid w:val="005B7BA7"/>
    <w:rsid w:val="005B7EAC"/>
    <w:rsid w:val="005C3279"/>
    <w:rsid w:val="005C425D"/>
    <w:rsid w:val="005C4FD9"/>
    <w:rsid w:val="005C6213"/>
    <w:rsid w:val="005C6AB8"/>
    <w:rsid w:val="005D0AEB"/>
    <w:rsid w:val="005D23E6"/>
    <w:rsid w:val="005D28E6"/>
    <w:rsid w:val="005D2F05"/>
    <w:rsid w:val="005D3F50"/>
    <w:rsid w:val="005D3FB9"/>
    <w:rsid w:val="005D5D5F"/>
    <w:rsid w:val="005D6203"/>
    <w:rsid w:val="005E0ADD"/>
    <w:rsid w:val="005E0D9F"/>
    <w:rsid w:val="005E1FC4"/>
    <w:rsid w:val="005E3152"/>
    <w:rsid w:val="005E3ECC"/>
    <w:rsid w:val="005E5550"/>
    <w:rsid w:val="005E6241"/>
    <w:rsid w:val="005E6B86"/>
    <w:rsid w:val="005F09CC"/>
    <w:rsid w:val="005F0FB9"/>
    <w:rsid w:val="005F15D6"/>
    <w:rsid w:val="005F183B"/>
    <w:rsid w:val="005F2339"/>
    <w:rsid w:val="005F2ABD"/>
    <w:rsid w:val="005F2CD5"/>
    <w:rsid w:val="005F3C49"/>
    <w:rsid w:val="005F5A43"/>
    <w:rsid w:val="005F63C7"/>
    <w:rsid w:val="005F6F60"/>
    <w:rsid w:val="005F7158"/>
    <w:rsid w:val="005F7E6D"/>
    <w:rsid w:val="00600AE4"/>
    <w:rsid w:val="00600E64"/>
    <w:rsid w:val="006020AD"/>
    <w:rsid w:val="006025D4"/>
    <w:rsid w:val="00603460"/>
    <w:rsid w:val="0060452E"/>
    <w:rsid w:val="00604FBA"/>
    <w:rsid w:val="006057A2"/>
    <w:rsid w:val="00606023"/>
    <w:rsid w:val="006069AC"/>
    <w:rsid w:val="00606CEA"/>
    <w:rsid w:val="006123DA"/>
    <w:rsid w:val="00612483"/>
    <w:rsid w:val="006125BC"/>
    <w:rsid w:val="00612902"/>
    <w:rsid w:val="0061330E"/>
    <w:rsid w:val="006158F6"/>
    <w:rsid w:val="00615D4A"/>
    <w:rsid w:val="0061641D"/>
    <w:rsid w:val="006170A5"/>
    <w:rsid w:val="006170D2"/>
    <w:rsid w:val="00620BDC"/>
    <w:rsid w:val="00623288"/>
    <w:rsid w:val="00623E82"/>
    <w:rsid w:val="00623F5B"/>
    <w:rsid w:val="006241FF"/>
    <w:rsid w:val="0062433E"/>
    <w:rsid w:val="00624ABA"/>
    <w:rsid w:val="00625DD1"/>
    <w:rsid w:val="006266AC"/>
    <w:rsid w:val="00627D76"/>
    <w:rsid w:val="00627EDD"/>
    <w:rsid w:val="00630600"/>
    <w:rsid w:val="0063189D"/>
    <w:rsid w:val="00632785"/>
    <w:rsid w:val="00633233"/>
    <w:rsid w:val="00633243"/>
    <w:rsid w:val="0063377E"/>
    <w:rsid w:val="00633EAF"/>
    <w:rsid w:val="00634919"/>
    <w:rsid w:val="00636A5E"/>
    <w:rsid w:val="00637650"/>
    <w:rsid w:val="00637C79"/>
    <w:rsid w:val="0064156E"/>
    <w:rsid w:val="00642E24"/>
    <w:rsid w:val="00644C05"/>
    <w:rsid w:val="0064523A"/>
    <w:rsid w:val="0064606F"/>
    <w:rsid w:val="00647F2D"/>
    <w:rsid w:val="00650465"/>
    <w:rsid w:val="00651F4B"/>
    <w:rsid w:val="00652F4F"/>
    <w:rsid w:val="0065359E"/>
    <w:rsid w:val="00653C08"/>
    <w:rsid w:val="00653F65"/>
    <w:rsid w:val="0065436A"/>
    <w:rsid w:val="00654B31"/>
    <w:rsid w:val="00660693"/>
    <w:rsid w:val="0066141B"/>
    <w:rsid w:val="0066524E"/>
    <w:rsid w:val="0067260F"/>
    <w:rsid w:val="00672C19"/>
    <w:rsid w:val="00673290"/>
    <w:rsid w:val="006738C3"/>
    <w:rsid w:val="00673B2B"/>
    <w:rsid w:val="006747A5"/>
    <w:rsid w:val="00674B63"/>
    <w:rsid w:val="00675434"/>
    <w:rsid w:val="006769D6"/>
    <w:rsid w:val="0068072D"/>
    <w:rsid w:val="00680E51"/>
    <w:rsid w:val="00681F6E"/>
    <w:rsid w:val="00685A6F"/>
    <w:rsid w:val="0068658D"/>
    <w:rsid w:val="00690231"/>
    <w:rsid w:val="0069098D"/>
    <w:rsid w:val="006926E1"/>
    <w:rsid w:val="00693135"/>
    <w:rsid w:val="00693D1A"/>
    <w:rsid w:val="00694780"/>
    <w:rsid w:val="00694D2C"/>
    <w:rsid w:val="006953B6"/>
    <w:rsid w:val="0069550D"/>
    <w:rsid w:val="00695D48"/>
    <w:rsid w:val="00696E92"/>
    <w:rsid w:val="00696E9F"/>
    <w:rsid w:val="006A491E"/>
    <w:rsid w:val="006A4F3F"/>
    <w:rsid w:val="006A511A"/>
    <w:rsid w:val="006A67FD"/>
    <w:rsid w:val="006B389D"/>
    <w:rsid w:val="006B3DE5"/>
    <w:rsid w:val="006B3DF8"/>
    <w:rsid w:val="006B4B21"/>
    <w:rsid w:val="006B53D1"/>
    <w:rsid w:val="006B53E0"/>
    <w:rsid w:val="006B60AE"/>
    <w:rsid w:val="006B6165"/>
    <w:rsid w:val="006B65C6"/>
    <w:rsid w:val="006B7096"/>
    <w:rsid w:val="006C093F"/>
    <w:rsid w:val="006C21AC"/>
    <w:rsid w:val="006C2F06"/>
    <w:rsid w:val="006C39D0"/>
    <w:rsid w:val="006C48BF"/>
    <w:rsid w:val="006C532D"/>
    <w:rsid w:val="006C729C"/>
    <w:rsid w:val="006C7981"/>
    <w:rsid w:val="006D145C"/>
    <w:rsid w:val="006D1AF6"/>
    <w:rsid w:val="006D3D27"/>
    <w:rsid w:val="006D4B24"/>
    <w:rsid w:val="006D5AD6"/>
    <w:rsid w:val="006E0A28"/>
    <w:rsid w:val="006E11C6"/>
    <w:rsid w:val="006E157C"/>
    <w:rsid w:val="006E2ADA"/>
    <w:rsid w:val="006E3288"/>
    <w:rsid w:val="006E3857"/>
    <w:rsid w:val="006E5924"/>
    <w:rsid w:val="006E6F78"/>
    <w:rsid w:val="006E7A71"/>
    <w:rsid w:val="006F0A96"/>
    <w:rsid w:val="006F1396"/>
    <w:rsid w:val="006F1441"/>
    <w:rsid w:val="006F1B34"/>
    <w:rsid w:val="006F21DF"/>
    <w:rsid w:val="006F2527"/>
    <w:rsid w:val="006F2ABE"/>
    <w:rsid w:val="006F2EEA"/>
    <w:rsid w:val="006F3E8E"/>
    <w:rsid w:val="006F40A7"/>
    <w:rsid w:val="006F4794"/>
    <w:rsid w:val="006F5C2A"/>
    <w:rsid w:val="00700ED5"/>
    <w:rsid w:val="007015F0"/>
    <w:rsid w:val="007023F3"/>
    <w:rsid w:val="00703469"/>
    <w:rsid w:val="00704346"/>
    <w:rsid w:val="00704802"/>
    <w:rsid w:val="007048B2"/>
    <w:rsid w:val="00706FCB"/>
    <w:rsid w:val="007078AD"/>
    <w:rsid w:val="00710164"/>
    <w:rsid w:val="007132C2"/>
    <w:rsid w:val="0071465A"/>
    <w:rsid w:val="007146BF"/>
    <w:rsid w:val="00715188"/>
    <w:rsid w:val="00715AF5"/>
    <w:rsid w:val="00715B03"/>
    <w:rsid w:val="0071621B"/>
    <w:rsid w:val="007167C8"/>
    <w:rsid w:val="007167CF"/>
    <w:rsid w:val="00716ECD"/>
    <w:rsid w:val="007176B2"/>
    <w:rsid w:val="00722082"/>
    <w:rsid w:val="007233D5"/>
    <w:rsid w:val="00723DF8"/>
    <w:rsid w:val="00725DA3"/>
    <w:rsid w:val="00726DE1"/>
    <w:rsid w:val="0072705B"/>
    <w:rsid w:val="007312CC"/>
    <w:rsid w:val="007313C9"/>
    <w:rsid w:val="00732B02"/>
    <w:rsid w:val="00732D89"/>
    <w:rsid w:val="007332CC"/>
    <w:rsid w:val="00733D57"/>
    <w:rsid w:val="007352DE"/>
    <w:rsid w:val="00736295"/>
    <w:rsid w:val="00737738"/>
    <w:rsid w:val="00742194"/>
    <w:rsid w:val="00742B54"/>
    <w:rsid w:val="007436D8"/>
    <w:rsid w:val="00745790"/>
    <w:rsid w:val="00746A07"/>
    <w:rsid w:val="00750C1C"/>
    <w:rsid w:val="00750DD4"/>
    <w:rsid w:val="007525A3"/>
    <w:rsid w:val="00755296"/>
    <w:rsid w:val="0075775D"/>
    <w:rsid w:val="007605CE"/>
    <w:rsid w:val="007617FF"/>
    <w:rsid w:val="00762A1E"/>
    <w:rsid w:val="00762A2F"/>
    <w:rsid w:val="00763900"/>
    <w:rsid w:val="00765F67"/>
    <w:rsid w:val="007673F7"/>
    <w:rsid w:val="00773043"/>
    <w:rsid w:val="0077372A"/>
    <w:rsid w:val="007737BF"/>
    <w:rsid w:val="00777452"/>
    <w:rsid w:val="00777BA2"/>
    <w:rsid w:val="00780226"/>
    <w:rsid w:val="007808ED"/>
    <w:rsid w:val="007825C4"/>
    <w:rsid w:val="00783F7C"/>
    <w:rsid w:val="00784841"/>
    <w:rsid w:val="00784DF4"/>
    <w:rsid w:val="00785173"/>
    <w:rsid w:val="00785A7F"/>
    <w:rsid w:val="00785D77"/>
    <w:rsid w:val="00797429"/>
    <w:rsid w:val="007A0A6D"/>
    <w:rsid w:val="007A19B9"/>
    <w:rsid w:val="007A1AD5"/>
    <w:rsid w:val="007A5771"/>
    <w:rsid w:val="007A5D8D"/>
    <w:rsid w:val="007A6B2E"/>
    <w:rsid w:val="007B011F"/>
    <w:rsid w:val="007B26CC"/>
    <w:rsid w:val="007B2DD8"/>
    <w:rsid w:val="007B592F"/>
    <w:rsid w:val="007B7E58"/>
    <w:rsid w:val="007C16A3"/>
    <w:rsid w:val="007C1935"/>
    <w:rsid w:val="007C2858"/>
    <w:rsid w:val="007C2CBD"/>
    <w:rsid w:val="007C3FD9"/>
    <w:rsid w:val="007C511A"/>
    <w:rsid w:val="007C51FC"/>
    <w:rsid w:val="007C6AF0"/>
    <w:rsid w:val="007C6BB1"/>
    <w:rsid w:val="007D1FEF"/>
    <w:rsid w:val="007D2229"/>
    <w:rsid w:val="007D29EC"/>
    <w:rsid w:val="007D3229"/>
    <w:rsid w:val="007D3526"/>
    <w:rsid w:val="007D39AB"/>
    <w:rsid w:val="007D46F2"/>
    <w:rsid w:val="007D5A7E"/>
    <w:rsid w:val="007D5AC8"/>
    <w:rsid w:val="007D6E07"/>
    <w:rsid w:val="007D7255"/>
    <w:rsid w:val="007D72CE"/>
    <w:rsid w:val="007E0609"/>
    <w:rsid w:val="007E3464"/>
    <w:rsid w:val="007E39EC"/>
    <w:rsid w:val="007F185D"/>
    <w:rsid w:val="007F1EB1"/>
    <w:rsid w:val="007F308C"/>
    <w:rsid w:val="007F3551"/>
    <w:rsid w:val="007F3D03"/>
    <w:rsid w:val="007F48C2"/>
    <w:rsid w:val="007F4B75"/>
    <w:rsid w:val="007F7033"/>
    <w:rsid w:val="007F77C4"/>
    <w:rsid w:val="00801247"/>
    <w:rsid w:val="00802D5B"/>
    <w:rsid w:val="00804019"/>
    <w:rsid w:val="0080453E"/>
    <w:rsid w:val="008074EE"/>
    <w:rsid w:val="00812992"/>
    <w:rsid w:val="008133C7"/>
    <w:rsid w:val="00815890"/>
    <w:rsid w:val="00815D93"/>
    <w:rsid w:val="008172F5"/>
    <w:rsid w:val="008178AB"/>
    <w:rsid w:val="00817AAF"/>
    <w:rsid w:val="00817E51"/>
    <w:rsid w:val="00821580"/>
    <w:rsid w:val="008226BC"/>
    <w:rsid w:val="008237BE"/>
    <w:rsid w:val="00823D56"/>
    <w:rsid w:val="00824C0D"/>
    <w:rsid w:val="00824E2D"/>
    <w:rsid w:val="00826114"/>
    <w:rsid w:val="00826CBC"/>
    <w:rsid w:val="00826D4E"/>
    <w:rsid w:val="00826DAD"/>
    <w:rsid w:val="00832454"/>
    <w:rsid w:val="00833929"/>
    <w:rsid w:val="00836069"/>
    <w:rsid w:val="0083779B"/>
    <w:rsid w:val="00837876"/>
    <w:rsid w:val="008378DD"/>
    <w:rsid w:val="00837B04"/>
    <w:rsid w:val="0084031E"/>
    <w:rsid w:val="008403E8"/>
    <w:rsid w:val="00841909"/>
    <w:rsid w:val="00843089"/>
    <w:rsid w:val="00843FF7"/>
    <w:rsid w:val="008443A6"/>
    <w:rsid w:val="00847FFB"/>
    <w:rsid w:val="008502C6"/>
    <w:rsid w:val="00850FDE"/>
    <w:rsid w:val="00854C5B"/>
    <w:rsid w:val="00854F7F"/>
    <w:rsid w:val="00855401"/>
    <w:rsid w:val="00856F82"/>
    <w:rsid w:val="0085777D"/>
    <w:rsid w:val="008612A4"/>
    <w:rsid w:val="00861B3B"/>
    <w:rsid w:val="00861B88"/>
    <w:rsid w:val="008620FE"/>
    <w:rsid w:val="00863819"/>
    <w:rsid w:val="00864468"/>
    <w:rsid w:val="00864AC4"/>
    <w:rsid w:val="00867A90"/>
    <w:rsid w:val="00867C2A"/>
    <w:rsid w:val="00867C41"/>
    <w:rsid w:val="008718BF"/>
    <w:rsid w:val="008730C3"/>
    <w:rsid w:val="008745EF"/>
    <w:rsid w:val="00875DC2"/>
    <w:rsid w:val="00876187"/>
    <w:rsid w:val="008764E5"/>
    <w:rsid w:val="00876CFC"/>
    <w:rsid w:val="00886016"/>
    <w:rsid w:val="00886895"/>
    <w:rsid w:val="00887D50"/>
    <w:rsid w:val="00890A9E"/>
    <w:rsid w:val="00892F7A"/>
    <w:rsid w:val="00892FE8"/>
    <w:rsid w:val="00893A9B"/>
    <w:rsid w:val="00893EE6"/>
    <w:rsid w:val="00895B96"/>
    <w:rsid w:val="008A03CA"/>
    <w:rsid w:val="008A519F"/>
    <w:rsid w:val="008B05BC"/>
    <w:rsid w:val="008B1726"/>
    <w:rsid w:val="008B1B5C"/>
    <w:rsid w:val="008B553E"/>
    <w:rsid w:val="008B6761"/>
    <w:rsid w:val="008C1E30"/>
    <w:rsid w:val="008C20C4"/>
    <w:rsid w:val="008C289E"/>
    <w:rsid w:val="008C39C4"/>
    <w:rsid w:val="008C4CD9"/>
    <w:rsid w:val="008C5A7B"/>
    <w:rsid w:val="008D0C39"/>
    <w:rsid w:val="008D3081"/>
    <w:rsid w:val="008D3D70"/>
    <w:rsid w:val="008D4D06"/>
    <w:rsid w:val="008D52B6"/>
    <w:rsid w:val="008D5934"/>
    <w:rsid w:val="008D5B76"/>
    <w:rsid w:val="008D66D2"/>
    <w:rsid w:val="008E16ED"/>
    <w:rsid w:val="008E27F7"/>
    <w:rsid w:val="008E3987"/>
    <w:rsid w:val="008E4F01"/>
    <w:rsid w:val="008E6269"/>
    <w:rsid w:val="008E7163"/>
    <w:rsid w:val="008E7771"/>
    <w:rsid w:val="008E7F91"/>
    <w:rsid w:val="008F3715"/>
    <w:rsid w:val="008F43AD"/>
    <w:rsid w:val="008F4613"/>
    <w:rsid w:val="008F52F0"/>
    <w:rsid w:val="008F59BC"/>
    <w:rsid w:val="008F6C39"/>
    <w:rsid w:val="00901182"/>
    <w:rsid w:val="00904467"/>
    <w:rsid w:val="0090529F"/>
    <w:rsid w:val="00905447"/>
    <w:rsid w:val="00914857"/>
    <w:rsid w:val="0091515E"/>
    <w:rsid w:val="00917627"/>
    <w:rsid w:val="009206DE"/>
    <w:rsid w:val="00920F76"/>
    <w:rsid w:val="00921350"/>
    <w:rsid w:val="00923C84"/>
    <w:rsid w:val="0092623E"/>
    <w:rsid w:val="00926AEF"/>
    <w:rsid w:val="00930472"/>
    <w:rsid w:val="00930642"/>
    <w:rsid w:val="009338CB"/>
    <w:rsid w:val="0093444F"/>
    <w:rsid w:val="00934AC7"/>
    <w:rsid w:val="009411E5"/>
    <w:rsid w:val="009425B7"/>
    <w:rsid w:val="00944A74"/>
    <w:rsid w:val="00945246"/>
    <w:rsid w:val="009452A9"/>
    <w:rsid w:val="0095056B"/>
    <w:rsid w:val="00952A70"/>
    <w:rsid w:val="0095590D"/>
    <w:rsid w:val="00956928"/>
    <w:rsid w:val="009607CB"/>
    <w:rsid w:val="009623D6"/>
    <w:rsid w:val="009634E4"/>
    <w:rsid w:val="0096463A"/>
    <w:rsid w:val="0096465A"/>
    <w:rsid w:val="00964A79"/>
    <w:rsid w:val="00964ABF"/>
    <w:rsid w:val="00964BD3"/>
    <w:rsid w:val="009650FE"/>
    <w:rsid w:val="009656AA"/>
    <w:rsid w:val="0096766D"/>
    <w:rsid w:val="0097034F"/>
    <w:rsid w:val="00970D10"/>
    <w:rsid w:val="00971272"/>
    <w:rsid w:val="00972273"/>
    <w:rsid w:val="00972B5D"/>
    <w:rsid w:val="00972D65"/>
    <w:rsid w:val="00973D2A"/>
    <w:rsid w:val="00975B5C"/>
    <w:rsid w:val="00976E3A"/>
    <w:rsid w:val="00980608"/>
    <w:rsid w:val="0098091B"/>
    <w:rsid w:val="009829A7"/>
    <w:rsid w:val="00983192"/>
    <w:rsid w:val="00983649"/>
    <w:rsid w:val="00983C03"/>
    <w:rsid w:val="009842BE"/>
    <w:rsid w:val="00985DAA"/>
    <w:rsid w:val="009866C6"/>
    <w:rsid w:val="00986744"/>
    <w:rsid w:val="00987492"/>
    <w:rsid w:val="009900D7"/>
    <w:rsid w:val="00990FC8"/>
    <w:rsid w:val="0099114F"/>
    <w:rsid w:val="00991E49"/>
    <w:rsid w:val="00994505"/>
    <w:rsid w:val="00995027"/>
    <w:rsid w:val="0099542C"/>
    <w:rsid w:val="009962DC"/>
    <w:rsid w:val="009A023C"/>
    <w:rsid w:val="009A07D6"/>
    <w:rsid w:val="009A303E"/>
    <w:rsid w:val="009A37E1"/>
    <w:rsid w:val="009A67C0"/>
    <w:rsid w:val="009A7ECD"/>
    <w:rsid w:val="009B1381"/>
    <w:rsid w:val="009B1B96"/>
    <w:rsid w:val="009B2632"/>
    <w:rsid w:val="009B32AF"/>
    <w:rsid w:val="009B4648"/>
    <w:rsid w:val="009B559C"/>
    <w:rsid w:val="009B6867"/>
    <w:rsid w:val="009B785C"/>
    <w:rsid w:val="009B7B93"/>
    <w:rsid w:val="009C0983"/>
    <w:rsid w:val="009C1512"/>
    <w:rsid w:val="009C3170"/>
    <w:rsid w:val="009C4CD0"/>
    <w:rsid w:val="009C5824"/>
    <w:rsid w:val="009C78D6"/>
    <w:rsid w:val="009D44EA"/>
    <w:rsid w:val="009D490C"/>
    <w:rsid w:val="009D6B43"/>
    <w:rsid w:val="009D783D"/>
    <w:rsid w:val="009E0534"/>
    <w:rsid w:val="009E135E"/>
    <w:rsid w:val="009E3A6A"/>
    <w:rsid w:val="009E6CBF"/>
    <w:rsid w:val="009F0105"/>
    <w:rsid w:val="009F1AE0"/>
    <w:rsid w:val="009F1DB9"/>
    <w:rsid w:val="009F1EFE"/>
    <w:rsid w:val="009F2074"/>
    <w:rsid w:val="009F258A"/>
    <w:rsid w:val="009F2F2E"/>
    <w:rsid w:val="009F35A4"/>
    <w:rsid w:val="009F3891"/>
    <w:rsid w:val="009F66B1"/>
    <w:rsid w:val="009F6D97"/>
    <w:rsid w:val="009F6F91"/>
    <w:rsid w:val="009F757B"/>
    <w:rsid w:val="009F7869"/>
    <w:rsid w:val="00A0038C"/>
    <w:rsid w:val="00A00E73"/>
    <w:rsid w:val="00A0254E"/>
    <w:rsid w:val="00A0269B"/>
    <w:rsid w:val="00A032BA"/>
    <w:rsid w:val="00A03C04"/>
    <w:rsid w:val="00A04830"/>
    <w:rsid w:val="00A0520F"/>
    <w:rsid w:val="00A05AFD"/>
    <w:rsid w:val="00A07337"/>
    <w:rsid w:val="00A10320"/>
    <w:rsid w:val="00A10E09"/>
    <w:rsid w:val="00A112BB"/>
    <w:rsid w:val="00A112BD"/>
    <w:rsid w:val="00A11FE3"/>
    <w:rsid w:val="00A126EB"/>
    <w:rsid w:val="00A1453F"/>
    <w:rsid w:val="00A1461E"/>
    <w:rsid w:val="00A14FD9"/>
    <w:rsid w:val="00A153CE"/>
    <w:rsid w:val="00A15A1F"/>
    <w:rsid w:val="00A16341"/>
    <w:rsid w:val="00A17B08"/>
    <w:rsid w:val="00A17E20"/>
    <w:rsid w:val="00A23151"/>
    <w:rsid w:val="00A235CB"/>
    <w:rsid w:val="00A2540B"/>
    <w:rsid w:val="00A259F1"/>
    <w:rsid w:val="00A25ABB"/>
    <w:rsid w:val="00A266A1"/>
    <w:rsid w:val="00A30A04"/>
    <w:rsid w:val="00A3101A"/>
    <w:rsid w:val="00A32399"/>
    <w:rsid w:val="00A337C1"/>
    <w:rsid w:val="00A33E3D"/>
    <w:rsid w:val="00A3455A"/>
    <w:rsid w:val="00A3465B"/>
    <w:rsid w:val="00A34666"/>
    <w:rsid w:val="00A35DC0"/>
    <w:rsid w:val="00A44D76"/>
    <w:rsid w:val="00A453B0"/>
    <w:rsid w:val="00A4606D"/>
    <w:rsid w:val="00A4669E"/>
    <w:rsid w:val="00A46A8C"/>
    <w:rsid w:val="00A535A5"/>
    <w:rsid w:val="00A54AE2"/>
    <w:rsid w:val="00A56DC3"/>
    <w:rsid w:val="00A60207"/>
    <w:rsid w:val="00A60FB9"/>
    <w:rsid w:val="00A614BF"/>
    <w:rsid w:val="00A620C3"/>
    <w:rsid w:val="00A62C3B"/>
    <w:rsid w:val="00A64B88"/>
    <w:rsid w:val="00A66E36"/>
    <w:rsid w:val="00A671E9"/>
    <w:rsid w:val="00A6798B"/>
    <w:rsid w:val="00A67EA0"/>
    <w:rsid w:val="00A70883"/>
    <w:rsid w:val="00A71203"/>
    <w:rsid w:val="00A72641"/>
    <w:rsid w:val="00A72A3F"/>
    <w:rsid w:val="00A755E8"/>
    <w:rsid w:val="00A76BD4"/>
    <w:rsid w:val="00A80279"/>
    <w:rsid w:val="00A80EF8"/>
    <w:rsid w:val="00A81AF8"/>
    <w:rsid w:val="00A82099"/>
    <w:rsid w:val="00A83BB8"/>
    <w:rsid w:val="00A83CFD"/>
    <w:rsid w:val="00A84690"/>
    <w:rsid w:val="00A84768"/>
    <w:rsid w:val="00A8505D"/>
    <w:rsid w:val="00A8517A"/>
    <w:rsid w:val="00A85944"/>
    <w:rsid w:val="00A86253"/>
    <w:rsid w:val="00A86481"/>
    <w:rsid w:val="00A86D70"/>
    <w:rsid w:val="00A86E70"/>
    <w:rsid w:val="00A914CD"/>
    <w:rsid w:val="00A92151"/>
    <w:rsid w:val="00A96EB5"/>
    <w:rsid w:val="00A97C59"/>
    <w:rsid w:val="00A97C9A"/>
    <w:rsid w:val="00AA08F2"/>
    <w:rsid w:val="00AA3341"/>
    <w:rsid w:val="00AA564F"/>
    <w:rsid w:val="00AA56A4"/>
    <w:rsid w:val="00AA67D8"/>
    <w:rsid w:val="00AA73C1"/>
    <w:rsid w:val="00AA740C"/>
    <w:rsid w:val="00AB0010"/>
    <w:rsid w:val="00AB1D36"/>
    <w:rsid w:val="00AB2B80"/>
    <w:rsid w:val="00AB5212"/>
    <w:rsid w:val="00AB5B27"/>
    <w:rsid w:val="00AB62AA"/>
    <w:rsid w:val="00AB648F"/>
    <w:rsid w:val="00AB6831"/>
    <w:rsid w:val="00AB73FB"/>
    <w:rsid w:val="00AC1CB2"/>
    <w:rsid w:val="00AC2DFE"/>
    <w:rsid w:val="00AC4473"/>
    <w:rsid w:val="00AC51DC"/>
    <w:rsid w:val="00AC79E2"/>
    <w:rsid w:val="00AD01AF"/>
    <w:rsid w:val="00AD1410"/>
    <w:rsid w:val="00AD145D"/>
    <w:rsid w:val="00AD3512"/>
    <w:rsid w:val="00AD423C"/>
    <w:rsid w:val="00AD5283"/>
    <w:rsid w:val="00AD5EE0"/>
    <w:rsid w:val="00AD64C7"/>
    <w:rsid w:val="00AD73B2"/>
    <w:rsid w:val="00AE0913"/>
    <w:rsid w:val="00AE0ECE"/>
    <w:rsid w:val="00AE2600"/>
    <w:rsid w:val="00AE337B"/>
    <w:rsid w:val="00AE39C7"/>
    <w:rsid w:val="00AF12DF"/>
    <w:rsid w:val="00AF26E5"/>
    <w:rsid w:val="00AF3E0C"/>
    <w:rsid w:val="00AF5918"/>
    <w:rsid w:val="00AF6B6D"/>
    <w:rsid w:val="00B00246"/>
    <w:rsid w:val="00B0065F"/>
    <w:rsid w:val="00B025DB"/>
    <w:rsid w:val="00B07203"/>
    <w:rsid w:val="00B10ADA"/>
    <w:rsid w:val="00B14DD6"/>
    <w:rsid w:val="00B15FB0"/>
    <w:rsid w:val="00B16003"/>
    <w:rsid w:val="00B17055"/>
    <w:rsid w:val="00B21C9C"/>
    <w:rsid w:val="00B2246D"/>
    <w:rsid w:val="00B232BA"/>
    <w:rsid w:val="00B23F57"/>
    <w:rsid w:val="00B317FA"/>
    <w:rsid w:val="00B3186D"/>
    <w:rsid w:val="00B320DF"/>
    <w:rsid w:val="00B33B76"/>
    <w:rsid w:val="00B34630"/>
    <w:rsid w:val="00B34BF0"/>
    <w:rsid w:val="00B3580D"/>
    <w:rsid w:val="00B36C9A"/>
    <w:rsid w:val="00B40291"/>
    <w:rsid w:val="00B411C3"/>
    <w:rsid w:val="00B4414E"/>
    <w:rsid w:val="00B44E5B"/>
    <w:rsid w:val="00B4533D"/>
    <w:rsid w:val="00B47668"/>
    <w:rsid w:val="00B50A0D"/>
    <w:rsid w:val="00B52E6A"/>
    <w:rsid w:val="00B54BE7"/>
    <w:rsid w:val="00B6337D"/>
    <w:rsid w:val="00B63E95"/>
    <w:rsid w:val="00B64CAD"/>
    <w:rsid w:val="00B65D2C"/>
    <w:rsid w:val="00B66FD9"/>
    <w:rsid w:val="00B70B08"/>
    <w:rsid w:val="00B70C81"/>
    <w:rsid w:val="00B70F94"/>
    <w:rsid w:val="00B711DD"/>
    <w:rsid w:val="00B734BC"/>
    <w:rsid w:val="00B745E4"/>
    <w:rsid w:val="00B75415"/>
    <w:rsid w:val="00B77922"/>
    <w:rsid w:val="00B81729"/>
    <w:rsid w:val="00B824C4"/>
    <w:rsid w:val="00B82E4B"/>
    <w:rsid w:val="00B82E6E"/>
    <w:rsid w:val="00B83752"/>
    <w:rsid w:val="00B83BAE"/>
    <w:rsid w:val="00B8455E"/>
    <w:rsid w:val="00B84777"/>
    <w:rsid w:val="00B85659"/>
    <w:rsid w:val="00B86C5E"/>
    <w:rsid w:val="00B90F36"/>
    <w:rsid w:val="00B92957"/>
    <w:rsid w:val="00B937BF"/>
    <w:rsid w:val="00B94F52"/>
    <w:rsid w:val="00B954CB"/>
    <w:rsid w:val="00B96A36"/>
    <w:rsid w:val="00B96CB8"/>
    <w:rsid w:val="00B97CB5"/>
    <w:rsid w:val="00BA1039"/>
    <w:rsid w:val="00BA298A"/>
    <w:rsid w:val="00BA31D1"/>
    <w:rsid w:val="00BA3DDF"/>
    <w:rsid w:val="00BA45B9"/>
    <w:rsid w:val="00BA51C8"/>
    <w:rsid w:val="00BA62FF"/>
    <w:rsid w:val="00BA7828"/>
    <w:rsid w:val="00BB1035"/>
    <w:rsid w:val="00BB1D4C"/>
    <w:rsid w:val="00BB2235"/>
    <w:rsid w:val="00BB23CD"/>
    <w:rsid w:val="00BB32E4"/>
    <w:rsid w:val="00BB35B5"/>
    <w:rsid w:val="00BB3629"/>
    <w:rsid w:val="00BB4600"/>
    <w:rsid w:val="00BB5B5E"/>
    <w:rsid w:val="00BB7F33"/>
    <w:rsid w:val="00BC1971"/>
    <w:rsid w:val="00BC1DFC"/>
    <w:rsid w:val="00BC2502"/>
    <w:rsid w:val="00BC48EE"/>
    <w:rsid w:val="00BC4921"/>
    <w:rsid w:val="00BC49B0"/>
    <w:rsid w:val="00BC5245"/>
    <w:rsid w:val="00BC5A0D"/>
    <w:rsid w:val="00BC6A2B"/>
    <w:rsid w:val="00BD0BB4"/>
    <w:rsid w:val="00BD1D3F"/>
    <w:rsid w:val="00BD2406"/>
    <w:rsid w:val="00BD367C"/>
    <w:rsid w:val="00BD40C4"/>
    <w:rsid w:val="00BD434C"/>
    <w:rsid w:val="00BD5C03"/>
    <w:rsid w:val="00BD5DB9"/>
    <w:rsid w:val="00BD6210"/>
    <w:rsid w:val="00BD6D0A"/>
    <w:rsid w:val="00BD7100"/>
    <w:rsid w:val="00BD7323"/>
    <w:rsid w:val="00BD7A24"/>
    <w:rsid w:val="00BE28EF"/>
    <w:rsid w:val="00BE391A"/>
    <w:rsid w:val="00BE4000"/>
    <w:rsid w:val="00BE43B3"/>
    <w:rsid w:val="00BE5CF5"/>
    <w:rsid w:val="00BE6B60"/>
    <w:rsid w:val="00BE6DDD"/>
    <w:rsid w:val="00BE71B7"/>
    <w:rsid w:val="00BE74B6"/>
    <w:rsid w:val="00BE7666"/>
    <w:rsid w:val="00BF4CD2"/>
    <w:rsid w:val="00BF53B8"/>
    <w:rsid w:val="00BF5951"/>
    <w:rsid w:val="00BF6AB3"/>
    <w:rsid w:val="00BF74D8"/>
    <w:rsid w:val="00C01855"/>
    <w:rsid w:val="00C0343C"/>
    <w:rsid w:val="00C04BF4"/>
    <w:rsid w:val="00C04C59"/>
    <w:rsid w:val="00C06235"/>
    <w:rsid w:val="00C06FCE"/>
    <w:rsid w:val="00C07759"/>
    <w:rsid w:val="00C10D3C"/>
    <w:rsid w:val="00C1172E"/>
    <w:rsid w:val="00C1239F"/>
    <w:rsid w:val="00C1254A"/>
    <w:rsid w:val="00C12F72"/>
    <w:rsid w:val="00C131D5"/>
    <w:rsid w:val="00C14B70"/>
    <w:rsid w:val="00C14CD4"/>
    <w:rsid w:val="00C15E2C"/>
    <w:rsid w:val="00C15F70"/>
    <w:rsid w:val="00C17BBF"/>
    <w:rsid w:val="00C20042"/>
    <w:rsid w:val="00C20196"/>
    <w:rsid w:val="00C2032A"/>
    <w:rsid w:val="00C2088A"/>
    <w:rsid w:val="00C20D6C"/>
    <w:rsid w:val="00C2138B"/>
    <w:rsid w:val="00C216C5"/>
    <w:rsid w:val="00C23339"/>
    <w:rsid w:val="00C23ABF"/>
    <w:rsid w:val="00C24190"/>
    <w:rsid w:val="00C255E1"/>
    <w:rsid w:val="00C27747"/>
    <w:rsid w:val="00C2797E"/>
    <w:rsid w:val="00C30102"/>
    <w:rsid w:val="00C303B3"/>
    <w:rsid w:val="00C30C53"/>
    <w:rsid w:val="00C30F85"/>
    <w:rsid w:val="00C32FC3"/>
    <w:rsid w:val="00C3660A"/>
    <w:rsid w:val="00C36F27"/>
    <w:rsid w:val="00C37424"/>
    <w:rsid w:val="00C4029C"/>
    <w:rsid w:val="00C408F8"/>
    <w:rsid w:val="00C41392"/>
    <w:rsid w:val="00C42C7E"/>
    <w:rsid w:val="00C42F82"/>
    <w:rsid w:val="00C43ED3"/>
    <w:rsid w:val="00C474EB"/>
    <w:rsid w:val="00C47B78"/>
    <w:rsid w:val="00C5644F"/>
    <w:rsid w:val="00C6026E"/>
    <w:rsid w:val="00C60B4D"/>
    <w:rsid w:val="00C61531"/>
    <w:rsid w:val="00C63071"/>
    <w:rsid w:val="00C63A8E"/>
    <w:rsid w:val="00C65315"/>
    <w:rsid w:val="00C6552E"/>
    <w:rsid w:val="00C665AB"/>
    <w:rsid w:val="00C66B41"/>
    <w:rsid w:val="00C677EF"/>
    <w:rsid w:val="00C6781A"/>
    <w:rsid w:val="00C71122"/>
    <w:rsid w:val="00C714E6"/>
    <w:rsid w:val="00C716CA"/>
    <w:rsid w:val="00C71CC2"/>
    <w:rsid w:val="00C7259B"/>
    <w:rsid w:val="00C72B7B"/>
    <w:rsid w:val="00C76F4E"/>
    <w:rsid w:val="00C77474"/>
    <w:rsid w:val="00C77872"/>
    <w:rsid w:val="00C81160"/>
    <w:rsid w:val="00C82312"/>
    <w:rsid w:val="00C8308A"/>
    <w:rsid w:val="00C84367"/>
    <w:rsid w:val="00C84FA0"/>
    <w:rsid w:val="00C857F0"/>
    <w:rsid w:val="00C867DD"/>
    <w:rsid w:val="00C86A5F"/>
    <w:rsid w:val="00C8722E"/>
    <w:rsid w:val="00C91F16"/>
    <w:rsid w:val="00C92635"/>
    <w:rsid w:val="00C93A8B"/>
    <w:rsid w:val="00C95A59"/>
    <w:rsid w:val="00C96E54"/>
    <w:rsid w:val="00CA05ED"/>
    <w:rsid w:val="00CA30BE"/>
    <w:rsid w:val="00CA30ED"/>
    <w:rsid w:val="00CA439C"/>
    <w:rsid w:val="00CA55BF"/>
    <w:rsid w:val="00CA5A4F"/>
    <w:rsid w:val="00CA67CA"/>
    <w:rsid w:val="00CA70C0"/>
    <w:rsid w:val="00CB0BC7"/>
    <w:rsid w:val="00CB20A8"/>
    <w:rsid w:val="00CB47AA"/>
    <w:rsid w:val="00CB76E9"/>
    <w:rsid w:val="00CB7CB1"/>
    <w:rsid w:val="00CC0C68"/>
    <w:rsid w:val="00CC2E88"/>
    <w:rsid w:val="00CC36A2"/>
    <w:rsid w:val="00CC36BC"/>
    <w:rsid w:val="00CC480D"/>
    <w:rsid w:val="00CC51B6"/>
    <w:rsid w:val="00CC54F4"/>
    <w:rsid w:val="00CC6A1B"/>
    <w:rsid w:val="00CD0C58"/>
    <w:rsid w:val="00CD164A"/>
    <w:rsid w:val="00CD16DA"/>
    <w:rsid w:val="00CD25F3"/>
    <w:rsid w:val="00CD3FCA"/>
    <w:rsid w:val="00CD416A"/>
    <w:rsid w:val="00CD5A1A"/>
    <w:rsid w:val="00CD5EA2"/>
    <w:rsid w:val="00CD64C6"/>
    <w:rsid w:val="00CE1E0D"/>
    <w:rsid w:val="00CE2171"/>
    <w:rsid w:val="00CE3B83"/>
    <w:rsid w:val="00CE3D9E"/>
    <w:rsid w:val="00CE44DF"/>
    <w:rsid w:val="00CE4D52"/>
    <w:rsid w:val="00CE5467"/>
    <w:rsid w:val="00CE5A71"/>
    <w:rsid w:val="00CE7740"/>
    <w:rsid w:val="00CF05D1"/>
    <w:rsid w:val="00CF06A0"/>
    <w:rsid w:val="00CF1E92"/>
    <w:rsid w:val="00CF3918"/>
    <w:rsid w:val="00CF5E99"/>
    <w:rsid w:val="00CF689A"/>
    <w:rsid w:val="00CF6B85"/>
    <w:rsid w:val="00D02194"/>
    <w:rsid w:val="00D04AE2"/>
    <w:rsid w:val="00D04CD1"/>
    <w:rsid w:val="00D0609F"/>
    <w:rsid w:val="00D06373"/>
    <w:rsid w:val="00D06BC2"/>
    <w:rsid w:val="00D107EC"/>
    <w:rsid w:val="00D10E0D"/>
    <w:rsid w:val="00D1127F"/>
    <w:rsid w:val="00D13488"/>
    <w:rsid w:val="00D15491"/>
    <w:rsid w:val="00D1567A"/>
    <w:rsid w:val="00D1768E"/>
    <w:rsid w:val="00D22641"/>
    <w:rsid w:val="00D25A2D"/>
    <w:rsid w:val="00D27A47"/>
    <w:rsid w:val="00D307E4"/>
    <w:rsid w:val="00D314A3"/>
    <w:rsid w:val="00D3283A"/>
    <w:rsid w:val="00D3613D"/>
    <w:rsid w:val="00D36203"/>
    <w:rsid w:val="00D40236"/>
    <w:rsid w:val="00D43294"/>
    <w:rsid w:val="00D44BB9"/>
    <w:rsid w:val="00D44F76"/>
    <w:rsid w:val="00D476B6"/>
    <w:rsid w:val="00D50BA3"/>
    <w:rsid w:val="00D51B38"/>
    <w:rsid w:val="00D52BD5"/>
    <w:rsid w:val="00D531D3"/>
    <w:rsid w:val="00D53E82"/>
    <w:rsid w:val="00D561B0"/>
    <w:rsid w:val="00D573A3"/>
    <w:rsid w:val="00D57892"/>
    <w:rsid w:val="00D57971"/>
    <w:rsid w:val="00D6003F"/>
    <w:rsid w:val="00D60DF7"/>
    <w:rsid w:val="00D61287"/>
    <w:rsid w:val="00D6184C"/>
    <w:rsid w:val="00D6398A"/>
    <w:rsid w:val="00D6465B"/>
    <w:rsid w:val="00D66955"/>
    <w:rsid w:val="00D67296"/>
    <w:rsid w:val="00D7184B"/>
    <w:rsid w:val="00D71C6C"/>
    <w:rsid w:val="00D71D8E"/>
    <w:rsid w:val="00D732E5"/>
    <w:rsid w:val="00D7388B"/>
    <w:rsid w:val="00D761F3"/>
    <w:rsid w:val="00D80959"/>
    <w:rsid w:val="00D80DDC"/>
    <w:rsid w:val="00D80E2F"/>
    <w:rsid w:val="00D8107F"/>
    <w:rsid w:val="00D85FC5"/>
    <w:rsid w:val="00D8664A"/>
    <w:rsid w:val="00D87157"/>
    <w:rsid w:val="00D8763A"/>
    <w:rsid w:val="00D87F47"/>
    <w:rsid w:val="00D90AEA"/>
    <w:rsid w:val="00D9342D"/>
    <w:rsid w:val="00D940CC"/>
    <w:rsid w:val="00D95C3A"/>
    <w:rsid w:val="00D9636E"/>
    <w:rsid w:val="00D9767F"/>
    <w:rsid w:val="00DA0475"/>
    <w:rsid w:val="00DA2E92"/>
    <w:rsid w:val="00DA4443"/>
    <w:rsid w:val="00DA4B04"/>
    <w:rsid w:val="00DA7490"/>
    <w:rsid w:val="00DA792C"/>
    <w:rsid w:val="00DA79C4"/>
    <w:rsid w:val="00DA7BA3"/>
    <w:rsid w:val="00DB1052"/>
    <w:rsid w:val="00DB1175"/>
    <w:rsid w:val="00DB151A"/>
    <w:rsid w:val="00DB443A"/>
    <w:rsid w:val="00DB4BF5"/>
    <w:rsid w:val="00DB7D9C"/>
    <w:rsid w:val="00DB7F29"/>
    <w:rsid w:val="00DC1A2A"/>
    <w:rsid w:val="00DC1A53"/>
    <w:rsid w:val="00DC1CBE"/>
    <w:rsid w:val="00DC1EF9"/>
    <w:rsid w:val="00DC3725"/>
    <w:rsid w:val="00DC50C8"/>
    <w:rsid w:val="00DC6AE4"/>
    <w:rsid w:val="00DD0450"/>
    <w:rsid w:val="00DD41D2"/>
    <w:rsid w:val="00DD7641"/>
    <w:rsid w:val="00DD79D9"/>
    <w:rsid w:val="00DE08DF"/>
    <w:rsid w:val="00DE2267"/>
    <w:rsid w:val="00DE2951"/>
    <w:rsid w:val="00DE2F81"/>
    <w:rsid w:val="00DE5294"/>
    <w:rsid w:val="00DE5389"/>
    <w:rsid w:val="00DE57C2"/>
    <w:rsid w:val="00DF000C"/>
    <w:rsid w:val="00DF046B"/>
    <w:rsid w:val="00DF18CF"/>
    <w:rsid w:val="00DF1DCC"/>
    <w:rsid w:val="00DF2215"/>
    <w:rsid w:val="00DF29E9"/>
    <w:rsid w:val="00DF31C5"/>
    <w:rsid w:val="00DF359C"/>
    <w:rsid w:val="00DF49AB"/>
    <w:rsid w:val="00DF5986"/>
    <w:rsid w:val="00DF66DD"/>
    <w:rsid w:val="00DF6FE7"/>
    <w:rsid w:val="00E00AE8"/>
    <w:rsid w:val="00E01F3F"/>
    <w:rsid w:val="00E025BD"/>
    <w:rsid w:val="00E0514B"/>
    <w:rsid w:val="00E05A1D"/>
    <w:rsid w:val="00E071CF"/>
    <w:rsid w:val="00E10F42"/>
    <w:rsid w:val="00E114C8"/>
    <w:rsid w:val="00E116E5"/>
    <w:rsid w:val="00E122FA"/>
    <w:rsid w:val="00E14B49"/>
    <w:rsid w:val="00E15C2D"/>
    <w:rsid w:val="00E165E2"/>
    <w:rsid w:val="00E20B01"/>
    <w:rsid w:val="00E21F49"/>
    <w:rsid w:val="00E2212E"/>
    <w:rsid w:val="00E2292F"/>
    <w:rsid w:val="00E24282"/>
    <w:rsid w:val="00E25D84"/>
    <w:rsid w:val="00E26BC7"/>
    <w:rsid w:val="00E27316"/>
    <w:rsid w:val="00E3098C"/>
    <w:rsid w:val="00E309B5"/>
    <w:rsid w:val="00E30D2D"/>
    <w:rsid w:val="00E33BE8"/>
    <w:rsid w:val="00E34048"/>
    <w:rsid w:val="00E36201"/>
    <w:rsid w:val="00E366CC"/>
    <w:rsid w:val="00E40095"/>
    <w:rsid w:val="00E403C0"/>
    <w:rsid w:val="00E42C53"/>
    <w:rsid w:val="00E42F7E"/>
    <w:rsid w:val="00E446BE"/>
    <w:rsid w:val="00E47984"/>
    <w:rsid w:val="00E50440"/>
    <w:rsid w:val="00E5107D"/>
    <w:rsid w:val="00E510B0"/>
    <w:rsid w:val="00E54427"/>
    <w:rsid w:val="00E60229"/>
    <w:rsid w:val="00E610F7"/>
    <w:rsid w:val="00E615FC"/>
    <w:rsid w:val="00E63E23"/>
    <w:rsid w:val="00E655C3"/>
    <w:rsid w:val="00E658C2"/>
    <w:rsid w:val="00E65FD0"/>
    <w:rsid w:val="00E6717A"/>
    <w:rsid w:val="00E71347"/>
    <w:rsid w:val="00E713BE"/>
    <w:rsid w:val="00E72847"/>
    <w:rsid w:val="00E72A41"/>
    <w:rsid w:val="00E73810"/>
    <w:rsid w:val="00E741AE"/>
    <w:rsid w:val="00E74CF9"/>
    <w:rsid w:val="00E74D03"/>
    <w:rsid w:val="00E74DDC"/>
    <w:rsid w:val="00E74F26"/>
    <w:rsid w:val="00E76512"/>
    <w:rsid w:val="00E80638"/>
    <w:rsid w:val="00E82EDD"/>
    <w:rsid w:val="00E85983"/>
    <w:rsid w:val="00E85AAB"/>
    <w:rsid w:val="00E86C03"/>
    <w:rsid w:val="00E86CB9"/>
    <w:rsid w:val="00E879DC"/>
    <w:rsid w:val="00E87A45"/>
    <w:rsid w:val="00E91E4D"/>
    <w:rsid w:val="00E931FA"/>
    <w:rsid w:val="00E93268"/>
    <w:rsid w:val="00E93FCD"/>
    <w:rsid w:val="00E942CA"/>
    <w:rsid w:val="00E944CF"/>
    <w:rsid w:val="00E94E9D"/>
    <w:rsid w:val="00E9510D"/>
    <w:rsid w:val="00E95770"/>
    <w:rsid w:val="00EA0DB7"/>
    <w:rsid w:val="00EA19E9"/>
    <w:rsid w:val="00EA1F24"/>
    <w:rsid w:val="00EA30B3"/>
    <w:rsid w:val="00EA353A"/>
    <w:rsid w:val="00EA5CD2"/>
    <w:rsid w:val="00EA70A8"/>
    <w:rsid w:val="00EA71C9"/>
    <w:rsid w:val="00EB0503"/>
    <w:rsid w:val="00EB188B"/>
    <w:rsid w:val="00EB3527"/>
    <w:rsid w:val="00EB36EC"/>
    <w:rsid w:val="00EB5279"/>
    <w:rsid w:val="00EB62C7"/>
    <w:rsid w:val="00EB74DF"/>
    <w:rsid w:val="00EC1AF6"/>
    <w:rsid w:val="00EC5500"/>
    <w:rsid w:val="00EC5901"/>
    <w:rsid w:val="00EC5DAD"/>
    <w:rsid w:val="00EC5EAB"/>
    <w:rsid w:val="00EC6320"/>
    <w:rsid w:val="00EC6710"/>
    <w:rsid w:val="00ED1EE0"/>
    <w:rsid w:val="00ED25E5"/>
    <w:rsid w:val="00ED2D31"/>
    <w:rsid w:val="00ED38F0"/>
    <w:rsid w:val="00ED4F15"/>
    <w:rsid w:val="00ED507A"/>
    <w:rsid w:val="00ED661A"/>
    <w:rsid w:val="00EE1E4F"/>
    <w:rsid w:val="00EE3F67"/>
    <w:rsid w:val="00EE4767"/>
    <w:rsid w:val="00EE5847"/>
    <w:rsid w:val="00EE6508"/>
    <w:rsid w:val="00EE656D"/>
    <w:rsid w:val="00EE6826"/>
    <w:rsid w:val="00EF1F6A"/>
    <w:rsid w:val="00EF28FF"/>
    <w:rsid w:val="00EF2C7B"/>
    <w:rsid w:val="00EF5214"/>
    <w:rsid w:val="00EF6130"/>
    <w:rsid w:val="00EF696D"/>
    <w:rsid w:val="00F0046F"/>
    <w:rsid w:val="00F0099E"/>
    <w:rsid w:val="00F01304"/>
    <w:rsid w:val="00F02035"/>
    <w:rsid w:val="00F0256F"/>
    <w:rsid w:val="00F032A3"/>
    <w:rsid w:val="00F07425"/>
    <w:rsid w:val="00F100E6"/>
    <w:rsid w:val="00F11247"/>
    <w:rsid w:val="00F11E43"/>
    <w:rsid w:val="00F13F09"/>
    <w:rsid w:val="00F142D5"/>
    <w:rsid w:val="00F153F9"/>
    <w:rsid w:val="00F15792"/>
    <w:rsid w:val="00F177E9"/>
    <w:rsid w:val="00F202F5"/>
    <w:rsid w:val="00F207D5"/>
    <w:rsid w:val="00F20A11"/>
    <w:rsid w:val="00F20AE1"/>
    <w:rsid w:val="00F21924"/>
    <w:rsid w:val="00F21D08"/>
    <w:rsid w:val="00F277AD"/>
    <w:rsid w:val="00F27D40"/>
    <w:rsid w:val="00F303C4"/>
    <w:rsid w:val="00F30DBF"/>
    <w:rsid w:val="00F32F18"/>
    <w:rsid w:val="00F3396D"/>
    <w:rsid w:val="00F33E3C"/>
    <w:rsid w:val="00F348F4"/>
    <w:rsid w:val="00F34949"/>
    <w:rsid w:val="00F35E85"/>
    <w:rsid w:val="00F37933"/>
    <w:rsid w:val="00F37EA9"/>
    <w:rsid w:val="00F37FB9"/>
    <w:rsid w:val="00F4035C"/>
    <w:rsid w:val="00F41BCB"/>
    <w:rsid w:val="00F4289B"/>
    <w:rsid w:val="00F42B74"/>
    <w:rsid w:val="00F4369C"/>
    <w:rsid w:val="00F4455A"/>
    <w:rsid w:val="00F4621D"/>
    <w:rsid w:val="00F5129A"/>
    <w:rsid w:val="00F51A9E"/>
    <w:rsid w:val="00F51DAE"/>
    <w:rsid w:val="00F52423"/>
    <w:rsid w:val="00F54D52"/>
    <w:rsid w:val="00F55A85"/>
    <w:rsid w:val="00F57B28"/>
    <w:rsid w:val="00F57F08"/>
    <w:rsid w:val="00F57F84"/>
    <w:rsid w:val="00F60CF0"/>
    <w:rsid w:val="00F62815"/>
    <w:rsid w:val="00F639C2"/>
    <w:rsid w:val="00F71909"/>
    <w:rsid w:val="00F74550"/>
    <w:rsid w:val="00F74CE1"/>
    <w:rsid w:val="00F758BE"/>
    <w:rsid w:val="00F76E9F"/>
    <w:rsid w:val="00F81B5D"/>
    <w:rsid w:val="00F846E0"/>
    <w:rsid w:val="00F84C5F"/>
    <w:rsid w:val="00F85526"/>
    <w:rsid w:val="00F85FB4"/>
    <w:rsid w:val="00F9019E"/>
    <w:rsid w:val="00F91F20"/>
    <w:rsid w:val="00F9424B"/>
    <w:rsid w:val="00F95B55"/>
    <w:rsid w:val="00F95FFF"/>
    <w:rsid w:val="00F9678B"/>
    <w:rsid w:val="00F96C75"/>
    <w:rsid w:val="00F96D38"/>
    <w:rsid w:val="00FA0119"/>
    <w:rsid w:val="00FA0DB2"/>
    <w:rsid w:val="00FA14BF"/>
    <w:rsid w:val="00FA4F6E"/>
    <w:rsid w:val="00FA5FD6"/>
    <w:rsid w:val="00FA6772"/>
    <w:rsid w:val="00FA6A15"/>
    <w:rsid w:val="00FA7EE7"/>
    <w:rsid w:val="00FB0C63"/>
    <w:rsid w:val="00FB2201"/>
    <w:rsid w:val="00FB48DC"/>
    <w:rsid w:val="00FB54A9"/>
    <w:rsid w:val="00FC3C48"/>
    <w:rsid w:val="00FC572F"/>
    <w:rsid w:val="00FC57AE"/>
    <w:rsid w:val="00FC75C6"/>
    <w:rsid w:val="00FD0EDE"/>
    <w:rsid w:val="00FD109A"/>
    <w:rsid w:val="00FD153E"/>
    <w:rsid w:val="00FD16EF"/>
    <w:rsid w:val="00FD279C"/>
    <w:rsid w:val="00FD3A5D"/>
    <w:rsid w:val="00FD4165"/>
    <w:rsid w:val="00FD6208"/>
    <w:rsid w:val="00FD701F"/>
    <w:rsid w:val="00FD7475"/>
    <w:rsid w:val="00FD7CD9"/>
    <w:rsid w:val="00FE031C"/>
    <w:rsid w:val="00FE1678"/>
    <w:rsid w:val="00FE20E3"/>
    <w:rsid w:val="00FE3405"/>
    <w:rsid w:val="00FE3F33"/>
    <w:rsid w:val="00FE553B"/>
    <w:rsid w:val="00FE5B57"/>
    <w:rsid w:val="00FE5CF0"/>
    <w:rsid w:val="00FE73C8"/>
    <w:rsid w:val="00FF0B0E"/>
    <w:rsid w:val="00FF13ED"/>
    <w:rsid w:val="00FF15E5"/>
    <w:rsid w:val="00FF346E"/>
    <w:rsid w:val="00FF429F"/>
    <w:rsid w:val="00FF4A6D"/>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D8117B"/>
  <w15:docId w15:val="{254B9A06-5F64-4E33-BFE3-17561B53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72"/>
  </w:style>
  <w:style w:type="paragraph" w:styleId="Heading1">
    <w:name w:val="heading 1"/>
    <w:basedOn w:val="Normal"/>
    <w:next w:val="Normal"/>
    <w:link w:val="Heading1Char"/>
    <w:qFormat/>
    <w:rsid w:val="00C77872"/>
    <w:pPr>
      <w:keepNext/>
      <w:numPr>
        <w:numId w:val="3"/>
      </w:numPr>
      <w:outlineLvl w:val="0"/>
    </w:pPr>
    <w:rPr>
      <w:b/>
      <w:bCs/>
      <w:kern w:val="32"/>
      <w:sz w:val="24"/>
      <w:szCs w:val="24"/>
    </w:rPr>
  </w:style>
  <w:style w:type="paragraph" w:styleId="Heading2">
    <w:name w:val="heading 2"/>
    <w:basedOn w:val="ListParagraph"/>
    <w:next w:val="Normal"/>
    <w:link w:val="Heading2Char"/>
    <w:unhideWhenUsed/>
    <w:qFormat/>
    <w:rsid w:val="00C77872"/>
    <w:pPr>
      <w:numPr>
        <w:numId w:val="20"/>
      </w:numPr>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character" w:styleId="Hyperlink">
    <w:name w:val="Hyperlink"/>
    <w:uiPriority w:val="99"/>
    <w:rPr>
      <w:color w:val="0000FF"/>
      <w:u w:val="single"/>
    </w:rPr>
  </w:style>
  <w:style w:type="paragraph" w:styleId="FootnoteText">
    <w:name w:val="footnote text"/>
    <w:basedOn w:val="Normal"/>
    <w:link w:val="FootnoteTextChar"/>
    <w:uiPriority w:val="99"/>
    <w:qFormat/>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HeaderChar">
    <w:name w:val="Header Char"/>
    <w:link w:val="Header"/>
    <w:uiPriority w:val="99"/>
    <w:rPr>
      <w:lang w:val="en-US" w:eastAsia="en-US" w:bidi="ar-SA"/>
    </w:rPr>
  </w:style>
  <w:style w:type="character" w:customStyle="1" w:styleId="BodyTextIndent2Char">
    <w:name w:val="Body Text Indent 2 Char"/>
    <w:link w:val="BodyTextIndent2"/>
    <w:rPr>
      <w:lang w:val="en-US" w:eastAsia="en-US" w:bidi="ar-SA"/>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rPr>
  </w:style>
  <w:style w:type="paragraph" w:customStyle="1" w:styleId="Normal0">
    <w:name w:val="Normal+"/>
    <w:basedOn w:val="Normal"/>
    <w:pPr>
      <w:widowControl w:val="0"/>
      <w:autoSpaceDE w:val="0"/>
      <w:autoSpaceDN w:val="0"/>
      <w:adjustRightInd w:val="0"/>
      <w:spacing w:after="180"/>
    </w:pPr>
    <w:rPr>
      <w:rFonts w:eastAsia="Calibri"/>
      <w:sz w:val="24"/>
      <w:szCs w:val="24"/>
    </w:rPr>
  </w:style>
  <w:style w:type="paragraph" w:customStyle="1" w:styleId="CM41">
    <w:name w:val="CM41"/>
    <w:basedOn w:val="Normal"/>
    <w:next w:val="Normal"/>
    <w:pPr>
      <w:autoSpaceDE w:val="0"/>
      <w:autoSpaceDN w:val="0"/>
      <w:adjustRightInd w:val="0"/>
    </w:pPr>
    <w:rPr>
      <w:sz w:val="24"/>
      <w:szCs w:val="24"/>
    </w:rPr>
  </w:style>
  <w:style w:type="character" w:styleId="PageNumber">
    <w:name w:val="page number"/>
    <w:basedOn w:val="DefaultParagraphFont"/>
  </w:style>
  <w:style w:type="paragraph" w:customStyle="1" w:styleId="chaptertext">
    <w:name w:val="chapter text"/>
    <w:basedOn w:val="Default"/>
    <w:next w:val="Default"/>
    <w:rPr>
      <w:color w:val="auto"/>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2">
    <w:name w:val="Text 2"/>
    <w:basedOn w:val="Normal"/>
    <w:link w:val="Text2Char"/>
    <w:pPr>
      <w:tabs>
        <w:tab w:val="left" w:pos="1080"/>
      </w:tabs>
      <w:ind w:left="720"/>
    </w:pPr>
    <w:rPr>
      <w:sz w:val="24"/>
      <w:szCs w:val="24"/>
    </w:rPr>
  </w:style>
  <w:style w:type="character" w:customStyle="1" w:styleId="Text2Char">
    <w:name w:val="Text 2 Char"/>
    <w:link w:val="Text2"/>
    <w:locked/>
    <w:rPr>
      <w:sz w:val="24"/>
      <w:szCs w:val="24"/>
      <w:lang w:val="en-US" w:eastAsia="en-US" w:bidi="ar-SA"/>
    </w:rPr>
  </w:style>
  <w:style w:type="table" w:styleId="TableGrid">
    <w:name w:val="Table Grid"/>
    <w:aliases w:val="CDRH SOP Table Style"/>
    <w:basedOn w:val="TableNormal"/>
    <w:rsid w:val="00C1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33233"/>
    <w:pPr>
      <w:ind w:left="720"/>
    </w:pPr>
    <w:rPr>
      <w:rFonts w:ascii="Calibri" w:eastAsia="Calibri" w:hAnsi="Calibri"/>
      <w:sz w:val="22"/>
      <w:szCs w:val="22"/>
    </w:rPr>
  </w:style>
  <w:style w:type="character" w:customStyle="1" w:styleId="CommentTextChar">
    <w:name w:val="Comment Text Char"/>
    <w:link w:val="CommentText"/>
    <w:uiPriority w:val="99"/>
    <w:rsid w:val="00D87F47"/>
  </w:style>
  <w:style w:type="character" w:styleId="FollowedHyperlink">
    <w:name w:val="FollowedHyperlink"/>
    <w:rsid w:val="000813D0"/>
    <w:rPr>
      <w:color w:val="800080"/>
      <w:u w:val="single"/>
    </w:rPr>
  </w:style>
  <w:style w:type="character" w:customStyle="1" w:styleId="UnresolvedMention1">
    <w:name w:val="Unresolved Mention1"/>
    <w:uiPriority w:val="99"/>
    <w:semiHidden/>
    <w:unhideWhenUsed/>
    <w:rsid w:val="00A0038C"/>
    <w:rPr>
      <w:color w:val="808080"/>
      <w:shd w:val="clear" w:color="auto" w:fill="E6E6E6"/>
    </w:rPr>
  </w:style>
  <w:style w:type="paragraph" w:styleId="Revision">
    <w:name w:val="Revision"/>
    <w:hidden/>
    <w:uiPriority w:val="99"/>
    <w:semiHidden/>
    <w:rsid w:val="00F202F5"/>
  </w:style>
  <w:style w:type="character" w:customStyle="1" w:styleId="Heading1Char">
    <w:name w:val="Heading 1 Char"/>
    <w:link w:val="Heading1"/>
    <w:rsid w:val="00C77872"/>
    <w:rPr>
      <w:b/>
      <w:bCs/>
      <w:kern w:val="32"/>
      <w:sz w:val="24"/>
      <w:szCs w:val="24"/>
    </w:rPr>
  </w:style>
  <w:style w:type="paragraph" w:styleId="TOCHeading">
    <w:name w:val="TOC Heading"/>
    <w:basedOn w:val="Heading1"/>
    <w:next w:val="Normal"/>
    <w:uiPriority w:val="39"/>
    <w:unhideWhenUsed/>
    <w:qFormat/>
    <w:rsid w:val="00694780"/>
    <w:pPr>
      <w:keepLines/>
      <w:spacing w:line="259" w:lineRule="auto"/>
      <w:outlineLvl w:val="9"/>
    </w:pPr>
    <w:rPr>
      <w:b w:val="0"/>
      <w:bCs w:val="0"/>
      <w:color w:val="2F5496"/>
      <w:kern w:val="0"/>
    </w:rPr>
  </w:style>
  <w:style w:type="paragraph" w:styleId="TOC1">
    <w:name w:val="toc 1"/>
    <w:basedOn w:val="Normal"/>
    <w:next w:val="Normal"/>
    <w:autoRedefine/>
    <w:uiPriority w:val="39"/>
    <w:rsid w:val="00694780"/>
  </w:style>
  <w:style w:type="character" w:customStyle="1" w:styleId="Heading2Char">
    <w:name w:val="Heading 2 Char"/>
    <w:link w:val="Heading2"/>
    <w:rsid w:val="00C77872"/>
    <w:rPr>
      <w:rFonts w:eastAsia="Calibri"/>
      <w:b/>
      <w:sz w:val="24"/>
      <w:szCs w:val="24"/>
    </w:rPr>
  </w:style>
  <w:style w:type="paragraph" w:customStyle="1" w:styleId="SOPBodyText">
    <w:name w:val="SOP Body Text"/>
    <w:qFormat/>
    <w:rsid w:val="002A196E"/>
    <w:pPr>
      <w:spacing w:after="120"/>
    </w:pPr>
    <w:rPr>
      <w:rFonts w:ascii="Calibri" w:hAnsi="Calibri"/>
      <w:sz w:val="24"/>
      <w:szCs w:val="22"/>
    </w:rPr>
  </w:style>
  <w:style w:type="character" w:customStyle="1" w:styleId="ListParagraphChar">
    <w:name w:val="List Paragraph Char"/>
    <w:link w:val="ListParagraph"/>
    <w:uiPriority w:val="1"/>
    <w:locked/>
    <w:rsid w:val="00036B7E"/>
    <w:rPr>
      <w:rFonts w:ascii="Calibri" w:eastAsia="Calibri" w:hAnsi="Calibri"/>
      <w:sz w:val="22"/>
      <w:szCs w:val="22"/>
    </w:rPr>
  </w:style>
  <w:style w:type="paragraph" w:styleId="BodyText">
    <w:name w:val="Body Text"/>
    <w:basedOn w:val="Normal"/>
    <w:link w:val="BodyTextChar"/>
    <w:rsid w:val="002A7952"/>
    <w:pPr>
      <w:spacing w:after="120"/>
    </w:pPr>
  </w:style>
  <w:style w:type="character" w:customStyle="1" w:styleId="BodyTextChar">
    <w:name w:val="Body Text Char"/>
    <w:basedOn w:val="DefaultParagraphFont"/>
    <w:link w:val="BodyText"/>
    <w:rsid w:val="002A7952"/>
  </w:style>
  <w:style w:type="character" w:customStyle="1" w:styleId="FootnoteTextChar">
    <w:name w:val="Footnote Text Char"/>
    <w:basedOn w:val="DefaultParagraphFont"/>
    <w:link w:val="FootnoteText"/>
    <w:uiPriority w:val="99"/>
    <w:rsid w:val="002A7952"/>
  </w:style>
  <w:style w:type="paragraph" w:customStyle="1" w:styleId="Bullet1">
    <w:name w:val="Bullet 1"/>
    <w:basedOn w:val="ListParagraph"/>
    <w:link w:val="Bullet1Char"/>
    <w:qFormat/>
    <w:rsid w:val="00F277AD"/>
    <w:pPr>
      <w:numPr>
        <w:numId w:val="11"/>
      </w:numPr>
      <w:contextualSpacing/>
    </w:pPr>
    <w:rPr>
      <w:sz w:val="24"/>
      <w:szCs w:val="24"/>
    </w:rPr>
  </w:style>
  <w:style w:type="character" w:customStyle="1" w:styleId="Bullet1Char">
    <w:name w:val="Bullet 1 Char"/>
    <w:basedOn w:val="ListParagraphChar"/>
    <w:link w:val="Bullet1"/>
    <w:rsid w:val="00F277AD"/>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713">
      <w:bodyDiv w:val="1"/>
      <w:marLeft w:val="0"/>
      <w:marRight w:val="0"/>
      <w:marTop w:val="0"/>
      <w:marBottom w:val="0"/>
      <w:divBdr>
        <w:top w:val="none" w:sz="0" w:space="0" w:color="auto"/>
        <w:left w:val="none" w:sz="0" w:space="0" w:color="auto"/>
        <w:bottom w:val="none" w:sz="0" w:space="0" w:color="auto"/>
        <w:right w:val="none" w:sz="0" w:space="0" w:color="auto"/>
      </w:divBdr>
    </w:div>
    <w:div w:id="70202063">
      <w:bodyDiv w:val="1"/>
      <w:marLeft w:val="0"/>
      <w:marRight w:val="0"/>
      <w:marTop w:val="0"/>
      <w:marBottom w:val="0"/>
      <w:divBdr>
        <w:top w:val="none" w:sz="0" w:space="0" w:color="auto"/>
        <w:left w:val="none" w:sz="0" w:space="0" w:color="auto"/>
        <w:bottom w:val="none" w:sz="0" w:space="0" w:color="auto"/>
        <w:right w:val="none" w:sz="0" w:space="0" w:color="auto"/>
      </w:divBdr>
    </w:div>
    <w:div w:id="95757915">
      <w:bodyDiv w:val="1"/>
      <w:marLeft w:val="0"/>
      <w:marRight w:val="0"/>
      <w:marTop w:val="0"/>
      <w:marBottom w:val="0"/>
      <w:divBdr>
        <w:top w:val="none" w:sz="0" w:space="0" w:color="auto"/>
        <w:left w:val="none" w:sz="0" w:space="0" w:color="auto"/>
        <w:bottom w:val="none" w:sz="0" w:space="0" w:color="auto"/>
        <w:right w:val="none" w:sz="0" w:space="0" w:color="auto"/>
      </w:divBdr>
    </w:div>
    <w:div w:id="204677547">
      <w:bodyDiv w:val="1"/>
      <w:marLeft w:val="0"/>
      <w:marRight w:val="0"/>
      <w:marTop w:val="0"/>
      <w:marBottom w:val="0"/>
      <w:divBdr>
        <w:top w:val="none" w:sz="0" w:space="0" w:color="auto"/>
        <w:left w:val="none" w:sz="0" w:space="0" w:color="auto"/>
        <w:bottom w:val="none" w:sz="0" w:space="0" w:color="auto"/>
        <w:right w:val="none" w:sz="0" w:space="0" w:color="auto"/>
      </w:divBdr>
    </w:div>
    <w:div w:id="362630041">
      <w:bodyDiv w:val="1"/>
      <w:marLeft w:val="0"/>
      <w:marRight w:val="0"/>
      <w:marTop w:val="0"/>
      <w:marBottom w:val="0"/>
      <w:divBdr>
        <w:top w:val="none" w:sz="0" w:space="0" w:color="auto"/>
        <w:left w:val="none" w:sz="0" w:space="0" w:color="auto"/>
        <w:bottom w:val="none" w:sz="0" w:space="0" w:color="auto"/>
        <w:right w:val="none" w:sz="0" w:space="0" w:color="auto"/>
      </w:divBdr>
    </w:div>
    <w:div w:id="668677019">
      <w:bodyDiv w:val="1"/>
      <w:marLeft w:val="0"/>
      <w:marRight w:val="0"/>
      <w:marTop w:val="0"/>
      <w:marBottom w:val="0"/>
      <w:divBdr>
        <w:top w:val="none" w:sz="0" w:space="0" w:color="auto"/>
        <w:left w:val="none" w:sz="0" w:space="0" w:color="auto"/>
        <w:bottom w:val="none" w:sz="0" w:space="0" w:color="auto"/>
        <w:right w:val="none" w:sz="0" w:space="0" w:color="auto"/>
      </w:divBdr>
    </w:div>
    <w:div w:id="733088977">
      <w:bodyDiv w:val="1"/>
      <w:marLeft w:val="0"/>
      <w:marRight w:val="0"/>
      <w:marTop w:val="0"/>
      <w:marBottom w:val="0"/>
      <w:divBdr>
        <w:top w:val="none" w:sz="0" w:space="0" w:color="auto"/>
        <w:left w:val="none" w:sz="0" w:space="0" w:color="auto"/>
        <w:bottom w:val="none" w:sz="0" w:space="0" w:color="auto"/>
        <w:right w:val="none" w:sz="0" w:space="0" w:color="auto"/>
      </w:divBdr>
    </w:div>
    <w:div w:id="783765198">
      <w:bodyDiv w:val="1"/>
      <w:marLeft w:val="0"/>
      <w:marRight w:val="0"/>
      <w:marTop w:val="0"/>
      <w:marBottom w:val="0"/>
      <w:divBdr>
        <w:top w:val="none" w:sz="0" w:space="0" w:color="auto"/>
        <w:left w:val="none" w:sz="0" w:space="0" w:color="auto"/>
        <w:bottom w:val="none" w:sz="0" w:space="0" w:color="auto"/>
        <w:right w:val="none" w:sz="0" w:space="0" w:color="auto"/>
      </w:divBdr>
    </w:div>
    <w:div w:id="798959761">
      <w:bodyDiv w:val="1"/>
      <w:marLeft w:val="0"/>
      <w:marRight w:val="0"/>
      <w:marTop w:val="0"/>
      <w:marBottom w:val="0"/>
      <w:divBdr>
        <w:top w:val="none" w:sz="0" w:space="0" w:color="auto"/>
        <w:left w:val="none" w:sz="0" w:space="0" w:color="auto"/>
        <w:bottom w:val="none" w:sz="0" w:space="0" w:color="auto"/>
        <w:right w:val="none" w:sz="0" w:space="0" w:color="auto"/>
      </w:divBdr>
    </w:div>
    <w:div w:id="1009916483">
      <w:bodyDiv w:val="1"/>
      <w:marLeft w:val="0"/>
      <w:marRight w:val="0"/>
      <w:marTop w:val="0"/>
      <w:marBottom w:val="0"/>
      <w:divBdr>
        <w:top w:val="none" w:sz="0" w:space="0" w:color="auto"/>
        <w:left w:val="none" w:sz="0" w:space="0" w:color="auto"/>
        <w:bottom w:val="none" w:sz="0" w:space="0" w:color="auto"/>
        <w:right w:val="none" w:sz="0" w:space="0" w:color="auto"/>
      </w:divBdr>
    </w:div>
    <w:div w:id="1025525285">
      <w:bodyDiv w:val="1"/>
      <w:marLeft w:val="0"/>
      <w:marRight w:val="0"/>
      <w:marTop w:val="0"/>
      <w:marBottom w:val="0"/>
      <w:divBdr>
        <w:top w:val="none" w:sz="0" w:space="0" w:color="auto"/>
        <w:left w:val="none" w:sz="0" w:space="0" w:color="auto"/>
        <w:bottom w:val="none" w:sz="0" w:space="0" w:color="auto"/>
        <w:right w:val="none" w:sz="0" w:space="0" w:color="auto"/>
      </w:divBdr>
    </w:div>
    <w:div w:id="1092244133">
      <w:bodyDiv w:val="1"/>
      <w:marLeft w:val="0"/>
      <w:marRight w:val="0"/>
      <w:marTop w:val="0"/>
      <w:marBottom w:val="0"/>
      <w:divBdr>
        <w:top w:val="none" w:sz="0" w:space="0" w:color="auto"/>
        <w:left w:val="none" w:sz="0" w:space="0" w:color="auto"/>
        <w:bottom w:val="none" w:sz="0" w:space="0" w:color="auto"/>
        <w:right w:val="none" w:sz="0" w:space="0" w:color="auto"/>
      </w:divBdr>
    </w:div>
    <w:div w:id="1458992381">
      <w:bodyDiv w:val="1"/>
      <w:marLeft w:val="0"/>
      <w:marRight w:val="0"/>
      <w:marTop w:val="0"/>
      <w:marBottom w:val="0"/>
      <w:divBdr>
        <w:top w:val="none" w:sz="0" w:space="0" w:color="auto"/>
        <w:left w:val="none" w:sz="0" w:space="0" w:color="auto"/>
        <w:bottom w:val="none" w:sz="0" w:space="0" w:color="auto"/>
        <w:right w:val="none" w:sz="0" w:space="0" w:color="auto"/>
      </w:divBdr>
    </w:div>
    <w:div w:id="1493989146">
      <w:bodyDiv w:val="1"/>
      <w:marLeft w:val="0"/>
      <w:marRight w:val="0"/>
      <w:marTop w:val="0"/>
      <w:marBottom w:val="0"/>
      <w:divBdr>
        <w:top w:val="none" w:sz="0" w:space="0" w:color="auto"/>
        <w:left w:val="none" w:sz="0" w:space="0" w:color="auto"/>
        <w:bottom w:val="none" w:sz="0" w:space="0" w:color="auto"/>
        <w:right w:val="none" w:sz="0" w:space="0" w:color="auto"/>
      </w:divBdr>
      <w:divsChild>
        <w:div w:id="1188911336">
          <w:marLeft w:val="0"/>
          <w:marRight w:val="0"/>
          <w:marTop w:val="0"/>
          <w:marBottom w:val="0"/>
          <w:divBdr>
            <w:top w:val="none" w:sz="0" w:space="0" w:color="auto"/>
            <w:left w:val="none" w:sz="0" w:space="0" w:color="auto"/>
            <w:bottom w:val="none" w:sz="0" w:space="0" w:color="auto"/>
            <w:right w:val="none" w:sz="0" w:space="0" w:color="auto"/>
          </w:divBdr>
          <w:divsChild>
            <w:div w:id="1778325204">
              <w:marLeft w:val="0"/>
              <w:marRight w:val="0"/>
              <w:marTop w:val="0"/>
              <w:marBottom w:val="0"/>
              <w:divBdr>
                <w:top w:val="none" w:sz="0" w:space="0" w:color="auto"/>
                <w:left w:val="none" w:sz="0" w:space="0" w:color="auto"/>
                <w:bottom w:val="none" w:sz="0" w:space="0" w:color="auto"/>
                <w:right w:val="none" w:sz="0" w:space="0" w:color="auto"/>
              </w:divBdr>
              <w:divsChild>
                <w:div w:id="1793673194">
                  <w:marLeft w:val="0"/>
                  <w:marRight w:val="0"/>
                  <w:marTop w:val="0"/>
                  <w:marBottom w:val="0"/>
                  <w:divBdr>
                    <w:top w:val="none" w:sz="0" w:space="0" w:color="auto"/>
                    <w:left w:val="none" w:sz="0" w:space="0" w:color="auto"/>
                    <w:bottom w:val="none" w:sz="0" w:space="0" w:color="auto"/>
                    <w:right w:val="none" w:sz="0" w:space="0" w:color="auto"/>
                  </w:divBdr>
                  <w:divsChild>
                    <w:div w:id="216823035">
                      <w:marLeft w:val="0"/>
                      <w:marRight w:val="0"/>
                      <w:marTop w:val="0"/>
                      <w:marBottom w:val="0"/>
                      <w:divBdr>
                        <w:top w:val="none" w:sz="0" w:space="0" w:color="auto"/>
                        <w:left w:val="none" w:sz="0" w:space="0" w:color="auto"/>
                        <w:bottom w:val="none" w:sz="0" w:space="0" w:color="auto"/>
                        <w:right w:val="none" w:sz="0" w:space="0" w:color="auto"/>
                      </w:divBdr>
                      <w:divsChild>
                        <w:div w:id="1693607153">
                          <w:marLeft w:val="-150"/>
                          <w:marRight w:val="0"/>
                          <w:marTop w:val="0"/>
                          <w:marBottom w:val="0"/>
                          <w:divBdr>
                            <w:top w:val="none" w:sz="0" w:space="0" w:color="auto"/>
                            <w:left w:val="none" w:sz="0" w:space="0" w:color="auto"/>
                            <w:bottom w:val="none" w:sz="0" w:space="0" w:color="auto"/>
                            <w:right w:val="none" w:sz="0" w:space="0" w:color="auto"/>
                          </w:divBdr>
                          <w:divsChild>
                            <w:div w:id="1072241048">
                              <w:marLeft w:val="0"/>
                              <w:marRight w:val="0"/>
                              <w:marTop w:val="0"/>
                              <w:marBottom w:val="0"/>
                              <w:divBdr>
                                <w:top w:val="none" w:sz="0" w:space="0" w:color="auto"/>
                                <w:left w:val="none" w:sz="0" w:space="0" w:color="auto"/>
                                <w:bottom w:val="none" w:sz="0" w:space="0" w:color="auto"/>
                                <w:right w:val="none" w:sz="0" w:space="0" w:color="auto"/>
                              </w:divBdr>
                              <w:divsChild>
                                <w:div w:id="1289163218">
                                  <w:marLeft w:val="0"/>
                                  <w:marRight w:val="0"/>
                                  <w:marTop w:val="0"/>
                                  <w:marBottom w:val="0"/>
                                  <w:divBdr>
                                    <w:top w:val="none" w:sz="0" w:space="0" w:color="auto"/>
                                    <w:left w:val="none" w:sz="0" w:space="0" w:color="auto"/>
                                    <w:bottom w:val="none" w:sz="0" w:space="0" w:color="auto"/>
                                    <w:right w:val="none" w:sz="0" w:space="0" w:color="auto"/>
                                  </w:divBdr>
                                  <w:divsChild>
                                    <w:div w:id="1893737410">
                                      <w:marLeft w:val="0"/>
                                      <w:marRight w:val="0"/>
                                      <w:marTop w:val="0"/>
                                      <w:marBottom w:val="0"/>
                                      <w:divBdr>
                                        <w:top w:val="none" w:sz="0" w:space="0" w:color="auto"/>
                                        <w:left w:val="none" w:sz="0" w:space="0" w:color="auto"/>
                                        <w:bottom w:val="none" w:sz="0" w:space="0" w:color="auto"/>
                                        <w:right w:val="none" w:sz="0" w:space="0" w:color="auto"/>
                                      </w:divBdr>
                                      <w:divsChild>
                                        <w:div w:id="1029838906">
                                          <w:marLeft w:val="0"/>
                                          <w:marRight w:val="0"/>
                                          <w:marTop w:val="0"/>
                                          <w:marBottom w:val="0"/>
                                          <w:divBdr>
                                            <w:top w:val="none" w:sz="0" w:space="0" w:color="auto"/>
                                            <w:left w:val="none" w:sz="0" w:space="0" w:color="auto"/>
                                            <w:bottom w:val="none" w:sz="0" w:space="0" w:color="auto"/>
                                            <w:right w:val="none" w:sz="0" w:space="0" w:color="auto"/>
                                          </w:divBdr>
                                          <w:divsChild>
                                            <w:div w:id="426660167">
                                              <w:marLeft w:val="0"/>
                                              <w:marRight w:val="0"/>
                                              <w:marTop w:val="0"/>
                                              <w:marBottom w:val="0"/>
                                              <w:divBdr>
                                                <w:top w:val="none" w:sz="0" w:space="0" w:color="auto"/>
                                                <w:left w:val="none" w:sz="0" w:space="0" w:color="auto"/>
                                                <w:bottom w:val="none" w:sz="0" w:space="0" w:color="auto"/>
                                                <w:right w:val="none" w:sz="0" w:space="0" w:color="auto"/>
                                              </w:divBdr>
                                              <w:divsChild>
                                                <w:div w:id="368069448">
                                                  <w:marLeft w:val="0"/>
                                                  <w:marRight w:val="0"/>
                                                  <w:marTop w:val="0"/>
                                                  <w:marBottom w:val="0"/>
                                                  <w:divBdr>
                                                    <w:top w:val="none" w:sz="0" w:space="0" w:color="auto"/>
                                                    <w:left w:val="none" w:sz="0" w:space="0" w:color="auto"/>
                                                    <w:bottom w:val="none" w:sz="0" w:space="0" w:color="auto"/>
                                                    <w:right w:val="none" w:sz="0" w:space="0" w:color="auto"/>
                                                  </w:divBdr>
                                                  <w:divsChild>
                                                    <w:div w:id="572933886">
                                                      <w:marLeft w:val="0"/>
                                                      <w:marRight w:val="0"/>
                                                      <w:marTop w:val="0"/>
                                                      <w:marBottom w:val="0"/>
                                                      <w:divBdr>
                                                        <w:top w:val="none" w:sz="0" w:space="0" w:color="auto"/>
                                                        <w:left w:val="none" w:sz="0" w:space="0" w:color="auto"/>
                                                        <w:bottom w:val="none" w:sz="0" w:space="0" w:color="auto"/>
                                                        <w:right w:val="none" w:sz="0" w:space="0" w:color="auto"/>
                                                      </w:divBdr>
                                                      <w:divsChild>
                                                        <w:div w:id="706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672380">
      <w:bodyDiv w:val="1"/>
      <w:marLeft w:val="0"/>
      <w:marRight w:val="0"/>
      <w:marTop w:val="0"/>
      <w:marBottom w:val="0"/>
      <w:divBdr>
        <w:top w:val="none" w:sz="0" w:space="0" w:color="auto"/>
        <w:left w:val="none" w:sz="0" w:space="0" w:color="auto"/>
        <w:bottom w:val="none" w:sz="0" w:space="0" w:color="auto"/>
        <w:right w:val="none" w:sz="0" w:space="0" w:color="auto"/>
      </w:divBdr>
    </w:div>
    <w:div w:id="1614092428">
      <w:bodyDiv w:val="1"/>
      <w:marLeft w:val="0"/>
      <w:marRight w:val="0"/>
      <w:marTop w:val="0"/>
      <w:marBottom w:val="0"/>
      <w:divBdr>
        <w:top w:val="none" w:sz="0" w:space="0" w:color="auto"/>
        <w:left w:val="none" w:sz="0" w:space="0" w:color="auto"/>
        <w:bottom w:val="none" w:sz="0" w:space="0" w:color="auto"/>
        <w:right w:val="none" w:sz="0" w:space="0" w:color="auto"/>
      </w:divBdr>
    </w:div>
    <w:div w:id="1865048978">
      <w:bodyDiv w:val="1"/>
      <w:marLeft w:val="0"/>
      <w:marRight w:val="0"/>
      <w:marTop w:val="0"/>
      <w:marBottom w:val="0"/>
      <w:divBdr>
        <w:top w:val="none" w:sz="0" w:space="0" w:color="auto"/>
        <w:left w:val="none" w:sz="0" w:space="0" w:color="auto"/>
        <w:bottom w:val="none" w:sz="0" w:space="0" w:color="auto"/>
        <w:right w:val="none" w:sz="0" w:space="0" w:color="auto"/>
      </w:divBdr>
    </w:div>
    <w:div w:id="19248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DRH-nondiagnosticEUA-templates@fda.hhs.gov" TargetMode="External"/><Relationship Id="rId18" Type="http://schemas.openxmlformats.org/officeDocument/2006/relationships/hyperlink" Target="mailto:PRAStaff@fda.hh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da.gov/media/97321/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da.gov/regulatory-information/search-fda-guidance-documents/deciding-when-submit-510k-change-existing-de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da.gov/media/136449/download"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da.gov/medical-devices/device-advice-comprehensive-regulatory-assistance/how-study-and-market-your-dev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WorkflowChangePath"><![CDATA[33958f96-71b4-491f-bbd4-104839fe72de,2;33958f96-71b4-491f-bbd4-104839fe72de,3;33958f96-71b4-491f-bbd4-104839fe72de,5;33958f96-71b4-491f-bbd4-104839fe72de,7;33958f96-71b4-491f-bbd4-104839fe72de,14;33958f96-71b4-491f-bbd4-104839fe72de,39;33958f96-71b4-491f-bbd4-104839fe72de,44;33958f96-71b4-491f-bbd4-104839fe72de,46;33958f96-71b4-491f-bbd4-104839fe72de,48;33958f96-71b4-491f-bbd4-104839fe72de,51;33958f96-71b4-491f-bbd4-104839fe72de,53;33958f96-71b4-491f-bbd4-104839fe72de,55;33958f96-71b4-491f-bbd4-104839fe72de,59;33958f96-71b4-491f-bbd4-104839fe72de,61;33958f96-71b4-491f-bbd4-104839fe72de,63;]]></LongProp>
</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c593544c-8bc9-488a-9957-4d59a7b3d015">PKP5NNH53K4T-2094648637-4898</_dlc_DocId>
    <_dlc_DocIdUrl xmlns="c593544c-8bc9-488a-9957-4d59a7b3d015">
      <Url>http://sharepoint.fda.gov/orgs/OPEQ/RPG/_layouts/DocIdRedir.aspx?ID=PKP5NNH53K4T-2094648637-4898</Url>
      <Description>PKP5NNH53K4T-2094648637-4898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921DEFC2B442C4EBDEDFEDFCA929B19" ma:contentTypeVersion="0" ma:contentTypeDescription="Create a new document." ma:contentTypeScope="" ma:versionID="e6a507717f819d30a69910bcbfa16869">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4CDA1-8AC3-4E77-B813-F2327ABAEAF3}">
  <ds:schemaRefs>
    <ds:schemaRef ds:uri="http://schemas.microsoft.com/sharepoint/events"/>
  </ds:schemaRefs>
</ds:datastoreItem>
</file>

<file path=customXml/itemProps2.xml><?xml version="1.0" encoding="utf-8"?>
<ds:datastoreItem xmlns:ds="http://schemas.openxmlformats.org/officeDocument/2006/customXml" ds:itemID="{6C57D034-BDC7-4BDB-8E06-C00B1044CDEA}">
  <ds:schemaRefs>
    <ds:schemaRef ds:uri="http://schemas.openxmlformats.org/officeDocument/2006/bibliography"/>
  </ds:schemaRefs>
</ds:datastoreItem>
</file>

<file path=customXml/itemProps3.xml><?xml version="1.0" encoding="utf-8"?>
<ds:datastoreItem xmlns:ds="http://schemas.openxmlformats.org/officeDocument/2006/customXml" ds:itemID="{DE8ADECB-12E8-404E-9166-DD3FB31F3F55}">
  <ds:schemaRefs>
    <ds:schemaRef ds:uri="http://schemas.microsoft.com/sharepoint/v3/contenttype/forms"/>
  </ds:schemaRefs>
</ds:datastoreItem>
</file>

<file path=customXml/itemProps4.xml><?xml version="1.0" encoding="utf-8"?>
<ds:datastoreItem xmlns:ds="http://schemas.openxmlformats.org/officeDocument/2006/customXml" ds:itemID="{CE9E99FD-F74F-4797-9A1E-A1B4FD9521BD}">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1613D28-3805-4F1A-ACE9-32275737C9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93544c-8bc9-488a-9957-4d59a7b3d015"/>
    <ds:schemaRef ds:uri="http://www.w3.org/XML/1998/namespace"/>
    <ds:schemaRef ds:uri="http://purl.org/dc/dcmitype/"/>
  </ds:schemaRefs>
</ds:datastoreItem>
</file>

<file path=customXml/itemProps6.xml><?xml version="1.0" encoding="utf-8"?>
<ds:datastoreItem xmlns:ds="http://schemas.openxmlformats.org/officeDocument/2006/customXml" ds:itemID="{F3BFC2EA-3821-447E-8137-9BD9D19B4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BPI Pre-EUA.EUA Interactive Review Template Generic_20190730</vt:lpstr>
    </vt:vector>
  </TitlesOfParts>
  <Company>US FDA</Company>
  <LinksUpToDate>false</LinksUpToDate>
  <CharactersWithSpaces>9365</CharactersWithSpaces>
  <SharedDoc>false</SharedDoc>
  <HLinks>
    <vt:vector size="12" baseType="variant">
      <vt:variant>
        <vt:i4>3014758</vt:i4>
      </vt:variant>
      <vt:variant>
        <vt:i4>3</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4259867</vt:i4>
      </vt:variant>
      <vt:variant>
        <vt:i4>0</vt:i4>
      </vt:variant>
      <vt:variant>
        <vt:i4>0</vt:i4>
      </vt:variant>
      <vt:variant>
        <vt:i4>5</vt:i4>
      </vt:variant>
      <vt:variant>
        <vt:lpwstr>https://www.fda.gov/media/97321/download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 Pre-EUA.EUA Interactive Review Template Generic_20190730</dc:title>
  <dc:subject/>
  <dc:creator>jxg2</dc:creator>
  <cp:keywords/>
  <cp:lastModifiedBy>Ford, Kemba D.</cp:lastModifiedBy>
  <cp:revision>3</cp:revision>
  <cp:lastPrinted>2019-08-28T21:07:00Z</cp:lastPrinted>
  <dcterms:created xsi:type="dcterms:W3CDTF">2023-02-14T00:56:00Z</dcterms:created>
  <dcterms:modified xsi:type="dcterms:W3CDTF">2023-02-14T01:00:00Z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PKP5NNH53K4T-813768494-28</vt:lpwstr>
  </property>
  <property fmtid="{D5CDD505-2E9C-101B-9397-08002B2CF9AE}" pid="3" name="_dlc_DocIdItemGuid">
    <vt:lpwstr>9a1507c8-bdfe-444e-99d9-73cb5235c003</vt:lpwstr>
  </property>
  <property fmtid="{D5CDD505-2E9C-101B-9397-08002B2CF9AE}" pid="4" name="_dlc_DocIdUrl">
    <vt:lpwstr>http://sharepoint.fda.gov/orgs/OPEQ/CSP/_layouts/DocIdRedir.aspx?ID=PKP5NNH53K4T-813768494-28, PKP5NNH53K4T-813768494-28</vt:lpwstr>
  </property>
  <property fmtid="{D5CDD505-2E9C-101B-9397-08002B2CF9AE}" pid="5" name="DMAIC Phase Review Comments">
    <vt:lpwstr/>
  </property>
  <property fmtid="{D5CDD505-2E9C-101B-9397-08002B2CF9AE}" pid="6" name="Approver (Start and End)">
    <vt:lpwstr/>
  </property>
  <property fmtid="{D5CDD505-2E9C-101B-9397-08002B2CF9AE}" pid="7" name="Key Project Stakeholder">
    <vt:lpwstr/>
  </property>
  <property fmtid="{D5CDD505-2E9C-101B-9397-08002B2CF9AE}" pid="8" name="Project Doc ID">
    <vt:lpwstr>BPI-2019-13-DOC-043</vt:lpwstr>
  </property>
  <property fmtid="{D5CDD505-2E9C-101B-9397-08002B2CF9AE}" pid="9" name="BPI Document Approver Decision">
    <vt:lpwstr/>
  </property>
  <property fmtid="{D5CDD505-2E9C-101B-9397-08002B2CF9AE}" pid="10" name="WorkflowChangePath">
    <vt:lpwstr>33958f96-71b4-491f-bbd4-104839fe72de,2;33958f96-71b4-491f-bbd4-104839fe72de,3;33958f96-71b4-491f-bbd4-104839fe72de,5;33958f96-71b4-491f-bbd4-104839fe72de,7;33958f96-71b4-491f-bbd4-104839fe72de,14;33958f96-71b4-491f-bbd4-104839fe72de,39;33958f96-71b4-491f-</vt:lpwstr>
  </property>
  <property fmtid="{D5CDD505-2E9C-101B-9397-08002B2CF9AE}" pid="11" name="DMAIC Gate Review routed to Approver?">
    <vt:lpwstr>No</vt:lpwstr>
  </property>
  <property fmtid="{D5CDD505-2E9C-101B-9397-08002B2CF9AE}" pid="12" name="BPI ID">
    <vt:lpwstr>29;#BPI-2019-13</vt:lpwstr>
  </property>
  <property fmtid="{D5CDD505-2E9C-101B-9397-08002B2CF9AE}" pid="13" name="DMAIC Phase Review Document copied to Final Docs?">
    <vt:lpwstr>No</vt:lpwstr>
  </property>
  <property fmtid="{D5CDD505-2E9C-101B-9397-08002B2CF9AE}" pid="14" name="Document Category">
    <vt:lpwstr>04 Analyze</vt:lpwstr>
  </property>
  <property fmtid="{D5CDD505-2E9C-101B-9397-08002B2CF9AE}" pid="15" name="BPI Document Type">
    <vt:lpwstr/>
  </property>
  <property fmtid="{D5CDD505-2E9C-101B-9397-08002B2CF9AE}" pid="16" name="BPI Project ID:Proposed Process Name">
    <vt:lpwstr>Determine EUA Request Response</vt:lpwstr>
  </property>
  <property fmtid="{D5CDD505-2E9C-101B-9397-08002B2CF9AE}" pid="17" name="BPI ID:Project Start Date">
    <vt:lpwstr>2019-02-05T00:00:00Z</vt:lpwstr>
  </property>
  <property fmtid="{D5CDD505-2E9C-101B-9397-08002B2CF9AE}" pid="18" name="BPI ID:Project Title">
    <vt:lpwstr>Emergency Use Authorization (EUA) &amp; Pre-EUA</vt:lpwstr>
  </property>
  <property fmtid="{D5CDD505-2E9C-101B-9397-08002B2CF9AE}" pid="19" name="DMAIC Phase Approver">
    <vt:lpwstr/>
  </property>
  <property fmtid="{D5CDD505-2E9C-101B-9397-08002B2CF9AE}" pid="20" name="NULL DATE">
    <vt:lpwstr/>
  </property>
  <property fmtid="{D5CDD505-2E9C-101B-9397-08002B2CF9AE}" pid="21" name="BPI Project ID:BPI ID">
    <vt:lpwstr>BPI-2019-13</vt:lpwstr>
  </property>
  <property fmtid="{D5CDD505-2E9C-101B-9397-08002B2CF9AE}" pid="22" name="Approver Decision Due Date">
    <vt:lpwstr/>
  </property>
  <property fmtid="{D5CDD505-2E9C-101B-9397-08002B2CF9AE}" pid="23" name="BPI ID:Project End Date">
    <vt:lpwstr>2019-09-26T00:00:00Z</vt:lpwstr>
  </property>
  <property fmtid="{D5CDD505-2E9C-101B-9397-08002B2CF9AE}" pid="24" name="BPI ID:CDRH Tags">
    <vt:lpwstr>Emergency Use Authorization (EUA)</vt:lpwstr>
  </property>
  <property fmtid="{D5CDD505-2E9C-101B-9397-08002B2CF9AE}" pid="25" name="BPI ID:Project POC">
    <vt:lpwstr>O'Leary, Brendan</vt:lpwstr>
  </property>
  <property fmtid="{D5CDD505-2E9C-101B-9397-08002B2CF9AE}" pid="26" name="BPI ID:Project Status">
    <vt:lpwstr>Close-Out</vt:lpwstr>
  </property>
  <property fmtid="{D5CDD505-2E9C-101B-9397-08002B2CF9AE}" pid="27" name="NULL Person or Group (mult)">
    <vt:lpwstr/>
  </property>
  <property fmtid="{D5CDD505-2E9C-101B-9397-08002B2CF9AE}" pid="28" name="Date DMAIC Phase Review Start">
    <vt:lpwstr/>
  </property>
  <property fmtid="{D5CDD505-2E9C-101B-9397-08002B2CF9AE}" pid="29" name="Date DMAIC Phase Review Completed">
    <vt:lpwstr/>
  </property>
  <property fmtid="{D5CDD505-2E9C-101B-9397-08002B2CF9AE}" pid="30" name="BPI ID:Project Belt">
    <vt:lpwstr>Correa, David *</vt:lpwstr>
  </property>
  <property fmtid="{D5CDD505-2E9C-101B-9397-08002B2CF9AE}" pid="31" name="BPI ID:Project Champion">
    <vt:lpwstr>Maisel, William</vt:lpwstr>
  </property>
  <property fmtid="{D5CDD505-2E9C-101B-9397-08002B2CF9AE}" pid="32" name="Tollgate Review Date">
    <vt:lpwstr/>
  </property>
  <property fmtid="{D5CDD505-2E9C-101B-9397-08002B2CF9AE}" pid="33" name="Order">
    <vt:lpwstr>4300.00000000000</vt:lpwstr>
  </property>
  <property fmtid="{D5CDD505-2E9C-101B-9397-08002B2CF9AE}" pid="34" name="Visible">
    <vt:lpwstr>Yes</vt:lpwstr>
  </property>
  <property fmtid="{D5CDD505-2E9C-101B-9397-08002B2CF9AE}" pid="35" name="ContentTypeId">
    <vt:lpwstr>0x0101001921DEFC2B442C4EBDEDFEDFCA929B19</vt:lpwstr>
  </property>
</Properties>
</file>