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367D" w14:textId="11CC3FAC" w:rsidR="004F4927" w:rsidRPr="004F4927" w:rsidRDefault="00C16639" w:rsidP="004F4927">
      <w:pPr>
        <w:rPr>
          <w:rFonts w:ascii="Helvetica" w:hAnsi="Helvetica" w:cs="Times New Roman"/>
          <w:spacing w:val="-2"/>
          <w:sz w:val="32"/>
          <w:szCs w:val="32"/>
        </w:rPr>
      </w:pPr>
      <w:bookmarkStart w:id="0" w:name="OLE_LINK1"/>
      <w:r w:rsidRPr="00C16639">
        <w:rPr>
          <w:rFonts w:ascii="SimSun" w:eastAsia="PMingLiU" w:hAnsi="SimSun" w:cs="SimSun" w:hint="eastAsia"/>
          <w:w w:val="90"/>
          <w:sz w:val="32"/>
          <w:szCs w:val="32"/>
          <w:lang w:eastAsia="zh-TW"/>
        </w:rPr>
        <w:t>促進對亞裔美國人、夏威夷原住民和其他太平洋島民癌症患者的治療：</w:t>
      </w:r>
      <w:r w:rsidRPr="00C16639">
        <w:rPr>
          <w:rFonts w:ascii="Helvetica" w:eastAsia="PMingLiU" w:hAnsi="Helvetica" w:cs="Times New Roman"/>
          <w:w w:val="90"/>
          <w:sz w:val="32"/>
          <w:szCs w:val="32"/>
          <w:lang w:eastAsia="zh-TW"/>
        </w:rPr>
        <w:t xml:space="preserve"> OCE </w:t>
      </w:r>
      <w:r w:rsidRPr="00C16639">
        <w:rPr>
          <w:rFonts w:ascii="SimSun" w:eastAsia="PMingLiU" w:hAnsi="SimSun" w:cs="SimSun" w:hint="eastAsia"/>
          <w:w w:val="90"/>
          <w:sz w:val="32"/>
          <w:szCs w:val="32"/>
          <w:lang w:eastAsia="zh-TW"/>
        </w:rPr>
        <w:t>的</w:t>
      </w:r>
      <w:r w:rsidRPr="00C16639">
        <w:rPr>
          <w:rFonts w:ascii="Helvetica" w:eastAsia="PMingLiU" w:hAnsi="Helvetica" w:cs="Times New Roman"/>
          <w:w w:val="90"/>
          <w:sz w:val="32"/>
          <w:szCs w:val="32"/>
          <w:lang w:eastAsia="zh-TW"/>
        </w:rPr>
        <w:t xml:space="preserve"> ASIATICA </w:t>
      </w:r>
      <w:r w:rsidRPr="00C16639">
        <w:rPr>
          <w:rFonts w:ascii="SimSun" w:eastAsia="PMingLiU" w:hAnsi="SimSun" w:cs="SimSun" w:hint="eastAsia"/>
          <w:w w:val="90"/>
          <w:sz w:val="32"/>
          <w:szCs w:val="32"/>
          <w:lang w:eastAsia="zh-TW"/>
        </w:rPr>
        <w:t>項目</w:t>
      </w:r>
    </w:p>
    <w:bookmarkEnd w:id="0"/>
    <w:p w14:paraId="5F7E76A5" w14:textId="77777777" w:rsidR="004F4927" w:rsidRPr="004F4927" w:rsidRDefault="004F4927" w:rsidP="004F4927">
      <w:pPr>
        <w:rPr>
          <w:rFonts w:ascii="Helvetica" w:hAnsi="Helvetica" w:cs="Times New Roman"/>
          <w:spacing w:val="-2"/>
        </w:rPr>
      </w:pPr>
    </w:p>
    <w:p w14:paraId="61280A35" w14:textId="12294A05" w:rsidR="002B430D" w:rsidRPr="004F4927" w:rsidRDefault="00F80296" w:rsidP="004F4927">
      <w:pPr>
        <w:rPr>
          <w:rFonts w:ascii="Helvetica" w:hAnsi="Helvetica" w:cs="Times New Roman"/>
        </w:rPr>
      </w:pPr>
      <w:r>
        <w:rPr>
          <w:rFonts w:asciiTheme="minorEastAsia" w:eastAsiaTheme="minorEastAsia" w:hAnsiTheme="minorEastAsia" w:cs="Times New Roman" w:hint="eastAsia"/>
          <w:lang w:eastAsia="zh-TW"/>
        </w:rPr>
        <w:t>醫學博士</w:t>
      </w:r>
      <w:r w:rsidRPr="00C16639">
        <w:rPr>
          <w:rFonts w:ascii="Helvetica" w:eastAsia="PMingLiU" w:hAnsi="Helvetica" w:cs="Times New Roman"/>
          <w:vertAlign w:val="superscript"/>
          <w:lang w:eastAsia="zh-TW"/>
        </w:rPr>
        <w:t>1</w:t>
      </w:r>
      <w:r w:rsidR="00C16639" w:rsidRPr="00C16639">
        <w:rPr>
          <w:rFonts w:ascii="Helvetica" w:eastAsia="PMingLiU" w:hAnsi="Helvetica" w:cs="Times New Roman"/>
          <w:lang w:eastAsia="zh-TW"/>
        </w:rPr>
        <w:t>Jennifer</w:t>
      </w:r>
      <w:r w:rsidR="00C16639" w:rsidRPr="00C16639">
        <w:rPr>
          <w:rFonts w:ascii="Helvetica" w:eastAsia="PMingLiU" w:hAnsi="Helvetica" w:cs="Times New Roman"/>
          <w:spacing w:val="-11"/>
          <w:lang w:eastAsia="zh-TW"/>
        </w:rPr>
        <w:t xml:space="preserve"> </w:t>
      </w:r>
      <w:r w:rsidR="00C16639" w:rsidRPr="00C16639">
        <w:rPr>
          <w:rFonts w:ascii="Helvetica" w:eastAsia="PMingLiU" w:hAnsi="Helvetica" w:cs="Times New Roman"/>
          <w:lang w:eastAsia="zh-TW"/>
        </w:rPr>
        <w:t>J.</w:t>
      </w:r>
      <w:r w:rsidR="00C16639" w:rsidRPr="00C16639">
        <w:rPr>
          <w:rFonts w:ascii="Helvetica" w:eastAsia="PMingLiU" w:hAnsi="Helvetica" w:cs="Times New Roman"/>
          <w:spacing w:val="1"/>
          <w:lang w:eastAsia="zh-TW"/>
        </w:rPr>
        <w:t xml:space="preserve"> </w:t>
      </w:r>
      <w:r w:rsidR="00C16639" w:rsidRPr="00C16639">
        <w:rPr>
          <w:rFonts w:ascii="Helvetica" w:eastAsia="PMingLiU" w:hAnsi="Helvetica" w:cs="Times New Roman"/>
          <w:lang w:eastAsia="zh-TW"/>
        </w:rPr>
        <w:t>Gao</w:t>
      </w:r>
      <w:r>
        <w:rPr>
          <w:rFonts w:asciiTheme="minorEastAsia" w:eastAsiaTheme="minorEastAsia" w:hAnsiTheme="minorEastAsia" w:cs="Times New Roman" w:hint="eastAsia"/>
          <w:lang w:eastAsia="zh-TW"/>
        </w:rPr>
        <w:t>；醫學博士</w:t>
      </w:r>
      <w:r w:rsidRPr="00C16639">
        <w:rPr>
          <w:rFonts w:ascii="Helvetica" w:eastAsia="PMingLiU" w:hAnsi="Helvetica" w:cs="Times New Roman"/>
          <w:vertAlign w:val="superscript"/>
          <w:lang w:eastAsia="zh-TW"/>
        </w:rPr>
        <w:t>1</w:t>
      </w:r>
      <w:r w:rsidR="00C16639" w:rsidRPr="00C16639">
        <w:rPr>
          <w:rFonts w:ascii="Helvetica" w:eastAsia="PMingLiU" w:hAnsi="Helvetica" w:cs="Times New Roman"/>
          <w:lang w:eastAsia="zh-TW"/>
        </w:rPr>
        <w:t>Richard</w:t>
      </w:r>
      <w:r w:rsidR="00C16639" w:rsidRPr="00C16639">
        <w:rPr>
          <w:rFonts w:ascii="Helvetica" w:eastAsia="PMingLiU" w:hAnsi="Helvetica" w:cs="Times New Roman"/>
          <w:spacing w:val="-1"/>
          <w:lang w:eastAsia="zh-TW"/>
        </w:rPr>
        <w:t xml:space="preserve"> </w:t>
      </w:r>
      <w:proofErr w:type="spellStart"/>
      <w:r w:rsidR="00C16639" w:rsidRPr="00C16639">
        <w:rPr>
          <w:rFonts w:ascii="Helvetica" w:eastAsia="PMingLiU" w:hAnsi="Helvetica" w:cs="Times New Roman"/>
          <w:lang w:eastAsia="zh-TW"/>
        </w:rPr>
        <w:t>Pazdu</w:t>
      </w:r>
      <w:proofErr w:type="spellEnd"/>
      <w:r w:rsidR="00C16639" w:rsidRPr="00C16639">
        <w:rPr>
          <w:rFonts w:ascii="Helvetica" w:eastAsia="PMingLiU" w:hAnsi="Helvetica" w:cs="Times New Roman"/>
          <w:spacing w:val="-26"/>
          <w:lang w:eastAsia="zh-TW"/>
        </w:rPr>
        <w:t xml:space="preserve"> </w:t>
      </w:r>
      <w:r>
        <w:rPr>
          <w:rFonts w:asciiTheme="minorEastAsia" w:eastAsiaTheme="minorEastAsia" w:hAnsiTheme="minorEastAsia" w:cs="Times New Roman" w:hint="eastAsia"/>
          <w:lang w:eastAsia="zh-TW"/>
        </w:rPr>
        <w:t>；</w:t>
      </w:r>
      <w:r w:rsidR="00941FB0">
        <w:rPr>
          <w:rFonts w:asciiTheme="minorEastAsia" w:eastAsiaTheme="minorEastAsia" w:hAnsiTheme="minorEastAsia" w:cs="Times New Roman" w:hint="eastAsia"/>
          <w:lang w:eastAsia="zh-TW"/>
        </w:rPr>
        <w:t>和</w:t>
      </w:r>
      <w:r>
        <w:rPr>
          <w:rFonts w:asciiTheme="minorEastAsia" w:eastAsiaTheme="minorEastAsia" w:hAnsiTheme="minorEastAsia" w:cs="Times New Roman" w:hint="eastAsia"/>
          <w:lang w:eastAsia="zh-TW"/>
        </w:rPr>
        <w:t>藥學博士</w:t>
      </w:r>
      <w:r w:rsidRPr="00C16639">
        <w:rPr>
          <w:rFonts w:ascii="Helvetica" w:eastAsia="PMingLiU" w:hAnsi="Helvetica" w:cs="Times New Roman"/>
          <w:vertAlign w:val="superscript"/>
          <w:lang w:eastAsia="zh-TW"/>
        </w:rPr>
        <w:t>1</w:t>
      </w:r>
      <w:r w:rsidR="003F6A38" w:rsidRPr="003F6A38">
        <w:rPr>
          <w:rFonts w:ascii="Helvetica" w:hAnsi="Helvetica" w:cs="Times New Roman"/>
        </w:rPr>
        <w:t xml:space="preserve"> </w:t>
      </w:r>
      <w:r w:rsidR="003F6A38" w:rsidRPr="004F4927">
        <w:rPr>
          <w:rFonts w:ascii="Helvetica" w:hAnsi="Helvetica" w:cs="Times New Roman"/>
        </w:rPr>
        <w:t>Tamy</w:t>
      </w:r>
      <w:r w:rsidR="003F6A38" w:rsidRPr="004F4927">
        <w:rPr>
          <w:rFonts w:ascii="Helvetica" w:hAnsi="Helvetica" w:cs="Times New Roman"/>
          <w:spacing w:val="1"/>
        </w:rPr>
        <w:t xml:space="preserve"> </w:t>
      </w:r>
      <w:r w:rsidR="003F6A38" w:rsidRPr="004F4927">
        <w:rPr>
          <w:rFonts w:ascii="Helvetica" w:hAnsi="Helvetica" w:cs="Times New Roman"/>
        </w:rPr>
        <w:t>Kim</w:t>
      </w:r>
    </w:p>
    <w:p w14:paraId="57CA7C1E" w14:textId="77777777" w:rsidR="004F4927" w:rsidRDefault="004F4927" w:rsidP="004F4927">
      <w:pPr>
        <w:rPr>
          <w:rFonts w:ascii="Helvetica" w:hAnsi="Helvetica" w:cs="Times New Roman"/>
          <w:w w:val="110"/>
        </w:rPr>
      </w:pPr>
    </w:p>
    <w:p w14:paraId="61280A3B" w14:textId="03D0C2FD" w:rsidR="002B430D" w:rsidRPr="004F4927" w:rsidRDefault="00C16639" w:rsidP="004F4927">
      <w:pPr>
        <w:rPr>
          <w:rFonts w:ascii="Helvetica" w:hAnsi="Helvetica" w:cs="Times New Roman"/>
        </w:rPr>
      </w:pPr>
      <w:r w:rsidRPr="00C16639">
        <w:rPr>
          <w:rFonts w:ascii="SimSun" w:eastAsia="PMingLiU" w:hAnsi="SimSun" w:cs="SimSun" w:hint="eastAsia"/>
          <w:w w:val="110"/>
          <w:lang w:eastAsia="zh-TW"/>
        </w:rPr>
        <w:t>癌症藥物的研發工作</w:t>
      </w:r>
      <w:r w:rsidR="00F47D37" w:rsidRPr="00F47D37">
        <w:rPr>
          <w:rFonts w:ascii="SimSun" w:eastAsia="PMingLiU" w:hAnsi="SimSun" w:cs="SimSun" w:hint="eastAsia"/>
          <w:w w:val="110"/>
          <w:lang w:eastAsia="zh-TW"/>
        </w:rPr>
        <w:t>正</w:t>
      </w:r>
      <w:r w:rsidRPr="00C16639">
        <w:rPr>
          <w:rFonts w:ascii="SimSun" w:eastAsia="PMingLiU" w:hAnsi="SimSun" w:cs="SimSun" w:hint="eastAsia"/>
          <w:w w:val="110"/>
          <w:lang w:eastAsia="zh-TW"/>
        </w:rPr>
        <w:t>在全球範圍內展開，因此，讓所有癌症患者都能公平地獲得參與腫瘤臨床試驗的機會非常重要。在亞裔美國人、夏威夷原住民和其他太平洋島民（</w:t>
      </w:r>
      <w:r w:rsidRPr="0088528F">
        <w:rPr>
          <w:rFonts w:ascii="SimSun" w:eastAsia="PMingLiU" w:hAnsi="SimSun" w:cs="SimSun"/>
          <w:w w:val="110"/>
          <w:lang w:eastAsia="zh-TW"/>
        </w:rPr>
        <w:t xml:space="preserve">AA </w:t>
      </w:r>
      <w:r w:rsidRPr="00C16639">
        <w:rPr>
          <w:rFonts w:ascii="SimSun" w:eastAsia="PMingLiU" w:hAnsi="SimSun" w:cs="SimSun" w:hint="eastAsia"/>
          <w:w w:val="110"/>
          <w:lang w:eastAsia="zh-TW"/>
        </w:rPr>
        <w:t>和</w:t>
      </w:r>
      <w:r w:rsidRPr="0088528F">
        <w:rPr>
          <w:rFonts w:ascii="SimSun" w:eastAsia="PMingLiU" w:hAnsi="SimSun" w:cs="SimSun"/>
          <w:w w:val="110"/>
          <w:lang w:eastAsia="zh-TW"/>
        </w:rPr>
        <w:t xml:space="preserve"> NHPI</w:t>
      </w:r>
      <w:r w:rsidRPr="00C16639">
        <w:rPr>
          <w:rFonts w:ascii="SimSun" w:eastAsia="PMingLiU" w:hAnsi="SimSun" w:cs="SimSun" w:hint="eastAsia"/>
          <w:w w:val="110"/>
          <w:lang w:eastAsia="zh-TW"/>
        </w:rPr>
        <w:t>）</w:t>
      </w:r>
      <w:r w:rsidR="0088528F" w:rsidRPr="0088528F">
        <w:rPr>
          <w:rFonts w:ascii="SimSun" w:eastAsia="PMingLiU" w:hAnsi="SimSun" w:cs="SimSun" w:hint="eastAsia"/>
          <w:w w:val="110"/>
          <w:lang w:eastAsia="zh-TW"/>
        </w:rPr>
        <w:t>群體</w:t>
      </w:r>
      <w:r w:rsidRPr="00C16639">
        <w:rPr>
          <w:rFonts w:ascii="SimSun" w:eastAsia="PMingLiU" w:hAnsi="SimSun" w:cs="SimSun" w:hint="eastAsia"/>
          <w:w w:val="110"/>
          <w:lang w:eastAsia="zh-TW"/>
        </w:rPr>
        <w:t>中，社會、經濟、生活方式、文化和歷史因素不僅對這些</w:t>
      </w:r>
      <w:r w:rsidR="0088528F" w:rsidRPr="0088528F">
        <w:rPr>
          <w:rFonts w:ascii="SimSun" w:eastAsia="PMingLiU" w:hAnsi="SimSun" w:cs="SimSun" w:hint="eastAsia"/>
          <w:w w:val="110"/>
          <w:lang w:eastAsia="zh-TW"/>
        </w:rPr>
        <w:t>群體</w:t>
      </w:r>
      <w:r w:rsidRPr="00C16639">
        <w:rPr>
          <w:rFonts w:ascii="SimSun" w:eastAsia="PMingLiU" w:hAnsi="SimSun" w:cs="SimSun" w:hint="eastAsia"/>
          <w:w w:val="110"/>
          <w:lang w:eastAsia="zh-TW"/>
        </w:rPr>
        <w:t>的價值觀起著</w:t>
      </w:r>
      <w:r w:rsidR="00F47D37" w:rsidRPr="0088528F">
        <w:rPr>
          <w:rFonts w:ascii="SimSun" w:eastAsia="PMingLiU" w:hAnsi="SimSun" w:cs="SimSun" w:hint="eastAsia"/>
          <w:w w:val="110"/>
          <w:lang w:eastAsia="zh-TW"/>
        </w:rPr>
        <w:t>非常</w:t>
      </w:r>
      <w:r w:rsidRPr="00C16639">
        <w:rPr>
          <w:rFonts w:ascii="SimSun" w:eastAsia="PMingLiU" w:hAnsi="SimSun" w:cs="SimSun" w:hint="eastAsia"/>
          <w:w w:val="110"/>
          <w:lang w:eastAsia="zh-TW"/>
        </w:rPr>
        <w:t>重要</w:t>
      </w:r>
      <w:r w:rsidR="00F47D37" w:rsidRPr="0088528F">
        <w:rPr>
          <w:rFonts w:ascii="SimSun" w:eastAsia="PMingLiU" w:hAnsi="SimSun" w:cs="SimSun" w:hint="eastAsia"/>
          <w:w w:val="110"/>
          <w:lang w:eastAsia="zh-TW"/>
        </w:rPr>
        <w:t>的</w:t>
      </w:r>
      <w:r w:rsidRPr="00C16639">
        <w:rPr>
          <w:rFonts w:ascii="SimSun" w:eastAsia="PMingLiU" w:hAnsi="SimSun" w:cs="SimSun" w:hint="eastAsia"/>
          <w:w w:val="110"/>
          <w:lang w:eastAsia="zh-TW"/>
        </w:rPr>
        <w:t>作用，而且還影響著他們對美國腫瘤醫療系統的使用和理解。</w:t>
      </w:r>
      <w:hyperlink w:anchor="_bookmark0" w:history="1">
        <w:r w:rsidRPr="00C16639">
          <w:rPr>
            <w:rFonts w:ascii="Helvetica" w:eastAsia="PMingLiU" w:hAnsi="Helvetica" w:cs="Times New Roman"/>
            <w:color w:val="0000FF"/>
            <w:w w:val="110"/>
            <w:vertAlign w:val="superscript"/>
            <w:lang w:eastAsia="zh-TW"/>
          </w:rPr>
          <w:t>1</w:t>
        </w:r>
      </w:hyperlink>
      <w:r w:rsidR="00F47D37" w:rsidRPr="00C16639">
        <w:rPr>
          <w:rFonts w:ascii="SimSun" w:eastAsia="PMingLiU" w:hAnsi="SimSun" w:cs="SimSun" w:hint="eastAsia"/>
          <w:w w:val="110"/>
          <w:lang w:eastAsia="zh-TW"/>
        </w:rPr>
        <w:t>夏威夷原住民和其他太平洋島民</w:t>
      </w:r>
      <w:r w:rsidR="0088528F" w:rsidRPr="0088528F">
        <w:rPr>
          <w:rFonts w:ascii="SimSun" w:eastAsia="PMingLiU" w:hAnsi="SimSun" w:cs="SimSun" w:hint="eastAsia"/>
          <w:w w:val="110"/>
          <w:lang w:eastAsia="zh-TW"/>
        </w:rPr>
        <w:t>群體</w:t>
      </w:r>
      <w:r w:rsidR="00F47D37" w:rsidRPr="00F47D37">
        <w:rPr>
          <w:rFonts w:ascii="SimSun" w:eastAsia="PMingLiU" w:hAnsi="SimSun" w:cs="SimSun" w:hint="eastAsia"/>
          <w:w w:val="110"/>
          <w:lang w:eastAsia="zh-TW"/>
        </w:rPr>
        <w:t>與亞</w:t>
      </w:r>
      <w:r w:rsidR="00F47D37" w:rsidRPr="00C16639">
        <w:rPr>
          <w:rFonts w:ascii="SimSun" w:eastAsia="PMingLiU" w:hAnsi="SimSun" w:cs="SimSun" w:hint="eastAsia"/>
          <w:w w:val="110"/>
          <w:lang w:eastAsia="zh-TW"/>
        </w:rPr>
        <w:t>裔美國人</w:t>
      </w:r>
      <w:r w:rsidR="0088528F" w:rsidRPr="0088528F">
        <w:rPr>
          <w:rFonts w:ascii="SimSun" w:eastAsia="PMingLiU" w:hAnsi="SimSun" w:cs="SimSun" w:hint="eastAsia"/>
          <w:w w:val="110"/>
          <w:lang w:eastAsia="zh-TW"/>
        </w:rPr>
        <w:t>群體</w:t>
      </w:r>
      <w:r w:rsidR="00F47D37" w:rsidRPr="00F47D37">
        <w:rPr>
          <w:rFonts w:ascii="SimSun" w:eastAsia="PMingLiU" w:hAnsi="SimSun" w:cs="SimSun" w:hint="eastAsia"/>
          <w:w w:val="110"/>
          <w:lang w:eastAsia="zh-TW"/>
        </w:rPr>
        <w:t>有所</w:t>
      </w:r>
      <w:r w:rsidRPr="00C16639">
        <w:rPr>
          <w:rFonts w:ascii="SimSun" w:eastAsia="PMingLiU" w:hAnsi="SimSun" w:cs="SimSun" w:hint="eastAsia"/>
          <w:w w:val="110"/>
          <w:lang w:eastAsia="zh-TW"/>
        </w:rPr>
        <w:t>不同，出於醫療保健公平性和多樣性等多種原因，必須分別獲取這些群體的資訊。</w:t>
      </w:r>
      <w:hyperlink w:anchor="_bookmark1" w:history="1">
        <w:r w:rsidRPr="00C16639">
          <w:rPr>
            <w:rFonts w:ascii="Helvetica" w:eastAsia="PMingLiU" w:hAnsi="Helvetica" w:cs="Times New Roman"/>
            <w:color w:val="0000FF"/>
            <w:w w:val="110"/>
            <w:vertAlign w:val="superscript"/>
            <w:lang w:eastAsia="zh-TW"/>
          </w:rPr>
          <w:t>2</w:t>
        </w:r>
      </w:hyperlink>
    </w:p>
    <w:p w14:paraId="7058F14E" w14:textId="77777777" w:rsidR="004F4927" w:rsidRPr="004F4927" w:rsidRDefault="004F4927" w:rsidP="004F4927">
      <w:pPr>
        <w:rPr>
          <w:rFonts w:ascii="Helvetica" w:hAnsi="Helvetica" w:cs="Times New Roman"/>
        </w:rPr>
      </w:pPr>
    </w:p>
    <w:p w14:paraId="61280A3D" w14:textId="16A1647B" w:rsidR="002B430D" w:rsidRPr="00F82394" w:rsidRDefault="00C16639" w:rsidP="004F4927">
      <w:pPr>
        <w:rPr>
          <w:rFonts w:ascii="SimSun" w:eastAsia="PMingLiU" w:hAnsi="SimSun" w:cs="SimSun"/>
          <w:w w:val="110"/>
          <w:lang w:eastAsia="zh-TW"/>
        </w:rPr>
      </w:pPr>
      <w:r w:rsidRPr="00C16639">
        <w:rPr>
          <w:rFonts w:ascii="SimSun" w:eastAsia="PMingLiU" w:hAnsi="SimSun" w:cs="SimSun" w:hint="eastAsia"/>
          <w:w w:val="110"/>
          <w:lang w:eastAsia="zh-TW"/>
        </w:rPr>
        <w:t>根據</w:t>
      </w:r>
      <w:r w:rsidRPr="0088528F">
        <w:rPr>
          <w:rFonts w:ascii="SimSun" w:eastAsia="PMingLiU" w:hAnsi="SimSun" w:cs="SimSun"/>
          <w:w w:val="110"/>
          <w:lang w:eastAsia="zh-TW"/>
        </w:rPr>
        <w:t xml:space="preserve"> 2020 </w:t>
      </w:r>
      <w:r w:rsidRPr="00C16639">
        <w:rPr>
          <w:rFonts w:ascii="SimSun" w:eastAsia="PMingLiU" w:hAnsi="SimSun" w:cs="SimSun" w:hint="eastAsia"/>
          <w:w w:val="110"/>
          <w:lang w:eastAsia="zh-TW"/>
        </w:rPr>
        <w:t>年</w:t>
      </w:r>
      <w:r w:rsidR="00F47D37" w:rsidRPr="0088528F">
        <w:rPr>
          <w:rFonts w:ascii="SimSun" w:eastAsia="PMingLiU" w:hAnsi="SimSun" w:cs="SimSun" w:hint="eastAsia"/>
          <w:w w:val="110"/>
          <w:lang w:eastAsia="zh-TW"/>
        </w:rPr>
        <w:t>的</w:t>
      </w:r>
      <w:r w:rsidRPr="00C16639">
        <w:rPr>
          <w:rFonts w:ascii="SimSun" w:eastAsia="PMingLiU" w:hAnsi="SimSun" w:cs="SimSun" w:hint="eastAsia"/>
          <w:w w:val="110"/>
          <w:lang w:eastAsia="zh-TW"/>
        </w:rPr>
        <w:t>美國人口普查，美國有</w:t>
      </w:r>
      <w:r w:rsidRPr="0088528F">
        <w:rPr>
          <w:rFonts w:ascii="SimSun" w:eastAsia="PMingLiU" w:hAnsi="SimSun" w:cs="SimSun"/>
          <w:w w:val="110"/>
          <w:lang w:eastAsia="zh-TW"/>
        </w:rPr>
        <w:t xml:space="preserve"> 2060 </w:t>
      </w:r>
      <w:r w:rsidRPr="00C16639">
        <w:rPr>
          <w:rFonts w:ascii="SimSun" w:eastAsia="PMingLiU" w:hAnsi="SimSun" w:cs="SimSun" w:hint="eastAsia"/>
          <w:w w:val="110"/>
          <w:lang w:eastAsia="zh-TW"/>
        </w:rPr>
        <w:t>萬人（占全國人口的</w:t>
      </w:r>
      <w:r w:rsidRPr="0088528F">
        <w:rPr>
          <w:rFonts w:ascii="SimSun" w:eastAsia="PMingLiU" w:hAnsi="SimSun" w:cs="SimSun"/>
          <w:w w:val="110"/>
          <w:lang w:eastAsia="zh-TW"/>
        </w:rPr>
        <w:t xml:space="preserve"> 6.2%</w:t>
      </w:r>
      <w:r w:rsidRPr="00C16639">
        <w:rPr>
          <w:rFonts w:ascii="SimSun" w:eastAsia="PMingLiU" w:hAnsi="SimSun" w:cs="SimSun" w:hint="eastAsia"/>
          <w:w w:val="110"/>
          <w:lang w:eastAsia="zh-TW"/>
        </w:rPr>
        <w:t>）為</w:t>
      </w:r>
      <w:r w:rsidR="0088528F" w:rsidRPr="00C16639">
        <w:rPr>
          <w:rFonts w:ascii="SimSun" w:eastAsia="PMingLiU" w:hAnsi="SimSun" w:cs="SimSun" w:hint="eastAsia"/>
          <w:w w:val="110"/>
          <w:lang w:eastAsia="zh-TW"/>
        </w:rPr>
        <w:t>亞裔美國人</w:t>
      </w:r>
      <w:r w:rsidRPr="00C16639">
        <w:rPr>
          <w:rFonts w:ascii="SimSun" w:eastAsia="PMingLiU" w:hAnsi="SimSun" w:cs="SimSun" w:hint="eastAsia"/>
          <w:w w:val="110"/>
          <w:lang w:eastAsia="zh-TW"/>
        </w:rPr>
        <w:t>或</w:t>
      </w:r>
      <w:r w:rsidR="0088528F" w:rsidRPr="00C16639">
        <w:rPr>
          <w:rFonts w:ascii="SimSun" w:eastAsia="PMingLiU" w:hAnsi="SimSun" w:cs="SimSun" w:hint="eastAsia"/>
          <w:w w:val="110"/>
          <w:lang w:eastAsia="zh-TW"/>
        </w:rPr>
        <w:t>夏威夷原住民和其他太平洋島民</w:t>
      </w:r>
      <w:r w:rsidRPr="00C16639">
        <w:rPr>
          <w:rFonts w:ascii="SimSun" w:eastAsia="PMingLiU" w:hAnsi="SimSun" w:cs="SimSun" w:hint="eastAsia"/>
          <w:w w:val="110"/>
          <w:lang w:eastAsia="zh-TW"/>
        </w:rPr>
        <w:t>。</w:t>
      </w:r>
      <w:hyperlink w:anchor="_bookmark2" w:history="1">
        <w:r w:rsidRPr="00C16639">
          <w:rPr>
            <w:rFonts w:ascii="Helvetica" w:eastAsia="PMingLiU" w:hAnsi="Helvetica" w:cs="Times New Roman"/>
            <w:color w:val="0000FF"/>
            <w:w w:val="110"/>
            <w:vertAlign w:val="superscript"/>
            <w:lang w:eastAsia="zh-TW"/>
          </w:rPr>
          <w:t>3</w:t>
        </w:r>
      </w:hyperlink>
      <w:r w:rsidRPr="00C16639">
        <w:rPr>
          <w:rFonts w:ascii="Helvetica" w:eastAsia="PMingLiU" w:hAnsi="Helvetica" w:cs="Times New Roman"/>
          <w:color w:val="0000FF"/>
          <w:w w:val="110"/>
          <w:lang w:eastAsia="zh-TW"/>
        </w:rPr>
        <w:t xml:space="preserve"> </w:t>
      </w:r>
      <w:r w:rsidR="0088528F" w:rsidRPr="0088528F">
        <w:rPr>
          <w:rFonts w:ascii="SimSun" w:eastAsia="PMingLiU" w:hAnsi="SimSun" w:cs="SimSun" w:hint="eastAsia"/>
          <w:w w:val="110"/>
          <w:lang w:eastAsia="zh-TW"/>
        </w:rPr>
        <w:t>雖然心</w:t>
      </w:r>
      <w:r w:rsidR="00F47D37" w:rsidRPr="00C16639">
        <w:rPr>
          <w:rFonts w:ascii="SimSun" w:eastAsia="PMingLiU" w:hAnsi="SimSun" w:cs="SimSun" w:hint="eastAsia"/>
          <w:w w:val="110"/>
          <w:lang w:eastAsia="zh-TW"/>
        </w:rPr>
        <w:t>臟病</w:t>
      </w:r>
      <w:r w:rsidR="00F47D37" w:rsidRPr="00F47D37">
        <w:rPr>
          <w:rFonts w:ascii="SimSun" w:eastAsia="PMingLiU" w:hAnsi="SimSun" w:cs="SimSun" w:hint="eastAsia"/>
          <w:w w:val="110"/>
          <w:lang w:eastAsia="zh-TW"/>
        </w:rPr>
        <w:t>是</w:t>
      </w:r>
      <w:r w:rsidRPr="00C16639">
        <w:rPr>
          <w:rFonts w:ascii="SimSun" w:eastAsia="PMingLiU" w:hAnsi="SimSun" w:cs="SimSun" w:hint="eastAsia"/>
          <w:w w:val="110"/>
          <w:lang w:eastAsia="zh-TW"/>
        </w:rPr>
        <w:t>美國其他種族的主要死因，</w:t>
      </w:r>
      <w:r w:rsidR="0088528F" w:rsidRPr="0088528F">
        <w:rPr>
          <w:rFonts w:ascii="SimSun" w:eastAsia="PMingLiU" w:hAnsi="SimSun" w:cs="SimSun" w:hint="eastAsia"/>
          <w:w w:val="110"/>
          <w:lang w:eastAsia="zh-TW"/>
        </w:rPr>
        <w:t>但與此不同的是，</w:t>
      </w:r>
      <w:r w:rsidR="0088528F" w:rsidRPr="00C16639">
        <w:rPr>
          <w:rFonts w:ascii="SimSun" w:eastAsia="PMingLiU" w:hAnsi="SimSun" w:cs="SimSun" w:hint="eastAsia"/>
          <w:w w:val="110"/>
          <w:lang w:eastAsia="zh-TW"/>
        </w:rPr>
        <w:t>亞裔美國人</w:t>
      </w:r>
      <w:r w:rsidR="0088528F" w:rsidRPr="0088528F">
        <w:rPr>
          <w:rFonts w:ascii="SimSun" w:eastAsia="PMingLiU" w:hAnsi="SimSun" w:cs="SimSun" w:hint="eastAsia"/>
          <w:w w:val="110"/>
          <w:lang w:eastAsia="zh-TW"/>
        </w:rPr>
        <w:t>和</w:t>
      </w:r>
      <w:r w:rsidR="0088528F" w:rsidRPr="00C16639">
        <w:rPr>
          <w:rFonts w:ascii="SimSun" w:eastAsia="PMingLiU" w:hAnsi="SimSun" w:cs="SimSun" w:hint="eastAsia"/>
          <w:w w:val="110"/>
          <w:lang w:eastAsia="zh-TW"/>
        </w:rPr>
        <w:t>夏威夷原住民</w:t>
      </w:r>
      <w:r w:rsidR="0088528F" w:rsidRPr="0088528F">
        <w:rPr>
          <w:rFonts w:ascii="SimSun" w:eastAsia="PMingLiU" w:hAnsi="SimSun" w:cs="SimSun" w:hint="eastAsia"/>
          <w:w w:val="110"/>
          <w:lang w:eastAsia="zh-TW"/>
        </w:rPr>
        <w:t>以及</w:t>
      </w:r>
      <w:r w:rsidR="0088528F" w:rsidRPr="00C16639">
        <w:rPr>
          <w:rFonts w:ascii="SimSun" w:eastAsia="PMingLiU" w:hAnsi="SimSun" w:cs="SimSun" w:hint="eastAsia"/>
          <w:w w:val="110"/>
          <w:lang w:eastAsia="zh-TW"/>
        </w:rPr>
        <w:t>其他太平洋島民</w:t>
      </w:r>
      <w:r w:rsidRPr="00C16639">
        <w:rPr>
          <w:rFonts w:ascii="SimSun" w:eastAsia="PMingLiU" w:hAnsi="SimSun" w:cs="SimSun" w:hint="eastAsia"/>
          <w:w w:val="110"/>
          <w:lang w:eastAsia="zh-TW"/>
        </w:rPr>
        <w:t>的主要死因則是癌症。</w:t>
      </w:r>
      <w:hyperlink w:anchor="_bookmark3" w:history="1">
        <w:r w:rsidRPr="00C16639">
          <w:rPr>
            <w:rFonts w:ascii="Helvetica" w:eastAsia="PMingLiU" w:hAnsi="Helvetica" w:cs="Times New Roman"/>
            <w:color w:val="0000FF"/>
            <w:w w:val="110"/>
            <w:vertAlign w:val="superscript"/>
            <w:lang w:eastAsia="zh-TW"/>
          </w:rPr>
          <w:t>4</w:t>
        </w:r>
      </w:hyperlink>
      <w:r w:rsidRPr="00C16639">
        <w:rPr>
          <w:rFonts w:ascii="Helvetica" w:eastAsia="PMingLiU" w:hAnsi="Helvetica" w:cs="Times New Roman"/>
          <w:w w:val="110"/>
          <w:vertAlign w:val="superscript"/>
          <w:lang w:eastAsia="zh-TW"/>
        </w:rPr>
        <w:t>,</w:t>
      </w:r>
      <w:hyperlink w:anchor="_bookmark4" w:history="1">
        <w:r w:rsidRPr="00C16639">
          <w:rPr>
            <w:rFonts w:ascii="Helvetica" w:eastAsia="PMingLiU" w:hAnsi="Helvetica" w:cs="Times New Roman"/>
            <w:color w:val="0000FF"/>
            <w:w w:val="110"/>
            <w:vertAlign w:val="superscript"/>
            <w:lang w:eastAsia="zh-TW"/>
          </w:rPr>
          <w:t>5</w:t>
        </w:r>
      </w:hyperlink>
      <w:r w:rsidRPr="00C16639">
        <w:rPr>
          <w:rFonts w:ascii="Helvetica" w:eastAsia="PMingLiU" w:hAnsi="Helvetica" w:cs="Times New Roman"/>
          <w:color w:val="0000FF"/>
          <w:w w:val="110"/>
          <w:lang w:eastAsia="zh-TW"/>
        </w:rPr>
        <w:t xml:space="preserve"> </w:t>
      </w:r>
      <w:r w:rsidRPr="00C16639">
        <w:rPr>
          <w:rFonts w:ascii="SimSun" w:eastAsia="PMingLiU" w:hAnsi="SimSun" w:cs="SimSun" w:hint="eastAsia"/>
          <w:w w:val="110"/>
          <w:lang w:eastAsia="zh-TW"/>
        </w:rPr>
        <w:t>因此，癌症</w:t>
      </w:r>
      <w:r w:rsidRPr="003530B4">
        <w:rPr>
          <w:rFonts w:ascii="SimSun" w:eastAsia="PMingLiU" w:hAnsi="SimSun" w:cs="SimSun" w:hint="eastAsia"/>
          <w:w w:val="110"/>
          <w:lang w:eastAsia="zh-TW"/>
        </w:rPr>
        <w:t>臨</w:t>
      </w:r>
      <w:r w:rsidRPr="00F82394">
        <w:rPr>
          <w:rFonts w:ascii="SimSun" w:eastAsia="PMingLiU" w:hAnsi="SimSun" w:cs="SimSun" w:hint="eastAsia"/>
          <w:w w:val="110"/>
          <w:lang w:eastAsia="zh-TW"/>
        </w:rPr>
        <w:t>床試驗必須招募足夠數量的不同參與者，以最終代表美國的</w:t>
      </w:r>
      <w:r w:rsidR="0088528F" w:rsidRPr="00F82394">
        <w:rPr>
          <w:rFonts w:ascii="SimSun" w:eastAsia="PMingLiU" w:hAnsi="SimSun" w:cs="SimSun" w:hint="eastAsia"/>
          <w:w w:val="110"/>
          <w:lang w:eastAsia="zh-TW"/>
        </w:rPr>
        <w:t>亞裔美國人和夏威夷原住民以及其他太平洋島民</w:t>
      </w:r>
      <w:r w:rsidR="00F47D37" w:rsidRPr="00F82394">
        <w:rPr>
          <w:rFonts w:ascii="SimSun" w:eastAsia="PMingLiU" w:hAnsi="SimSun" w:cs="SimSun" w:hint="eastAsia"/>
          <w:w w:val="110"/>
          <w:lang w:eastAsia="zh-TW"/>
        </w:rPr>
        <w:t>群體</w:t>
      </w:r>
      <w:r w:rsidRPr="00F82394">
        <w:rPr>
          <w:rFonts w:ascii="SimSun" w:eastAsia="PMingLiU" w:hAnsi="SimSun" w:cs="SimSun" w:hint="eastAsia"/>
          <w:w w:val="110"/>
          <w:lang w:eastAsia="zh-TW"/>
        </w:rPr>
        <w:t>，這樣腫瘤學界才能充分瞭解癌症療法對這些患者的益處和</w:t>
      </w:r>
      <w:r w:rsidRPr="00C16639">
        <w:rPr>
          <w:rFonts w:ascii="SimSun" w:eastAsia="PMingLiU" w:hAnsi="SimSun" w:cs="SimSun" w:hint="eastAsia"/>
          <w:w w:val="110"/>
          <w:lang w:eastAsia="zh-TW"/>
        </w:rPr>
        <w:t>風險。</w:t>
      </w:r>
      <w:hyperlink w:anchor="_bookmark2" w:history="1">
        <w:r w:rsidRPr="00C16639">
          <w:rPr>
            <w:rFonts w:ascii="Helvetica" w:eastAsia="PMingLiU" w:hAnsi="Helvetica" w:cs="Times New Roman"/>
            <w:color w:val="0000FF"/>
            <w:w w:val="110"/>
            <w:vertAlign w:val="superscript"/>
            <w:lang w:eastAsia="zh-TW"/>
          </w:rPr>
          <w:t>3</w:t>
        </w:r>
      </w:hyperlink>
      <w:r w:rsidRPr="00C16639">
        <w:rPr>
          <w:rFonts w:ascii="Helvetica" w:eastAsia="PMingLiU" w:hAnsi="Helvetica" w:cs="Times New Roman"/>
          <w:w w:val="110"/>
          <w:vertAlign w:val="superscript"/>
          <w:lang w:eastAsia="zh-TW"/>
        </w:rPr>
        <w:t>,</w:t>
      </w:r>
      <w:hyperlink w:anchor="_bookmark5" w:history="1">
        <w:r w:rsidRPr="00C16639">
          <w:rPr>
            <w:rFonts w:ascii="Helvetica" w:eastAsia="PMingLiU" w:hAnsi="Helvetica" w:cs="Times New Roman"/>
            <w:color w:val="0000FF"/>
            <w:w w:val="110"/>
            <w:vertAlign w:val="superscript"/>
            <w:lang w:eastAsia="zh-TW"/>
          </w:rPr>
          <w:t>6</w:t>
        </w:r>
      </w:hyperlink>
      <w:r w:rsidRPr="00C16639">
        <w:rPr>
          <w:rFonts w:ascii="Helvetica" w:eastAsia="PMingLiU" w:hAnsi="Helvetica" w:cs="Times New Roman"/>
          <w:color w:val="0000FF"/>
          <w:spacing w:val="40"/>
          <w:w w:val="110"/>
          <w:lang w:eastAsia="zh-TW"/>
        </w:rPr>
        <w:t xml:space="preserve"> </w:t>
      </w:r>
      <w:r w:rsidRPr="00C16639">
        <w:rPr>
          <w:rFonts w:ascii="SimSun" w:eastAsia="PMingLiU" w:hAnsi="SimSun" w:cs="SimSun" w:hint="eastAsia"/>
          <w:w w:val="110"/>
          <w:lang w:eastAsia="zh-TW"/>
        </w:rPr>
        <w:t>這包括分</w:t>
      </w:r>
      <w:r w:rsidRPr="00F82394">
        <w:rPr>
          <w:rFonts w:ascii="SimSun" w:eastAsia="PMingLiU" w:hAnsi="SimSun" w:cs="SimSun" w:hint="eastAsia"/>
          <w:w w:val="110"/>
          <w:lang w:eastAsia="zh-TW"/>
        </w:rPr>
        <w:t>別捕捉異質性</w:t>
      </w:r>
      <w:r w:rsidR="0088528F" w:rsidRPr="00F82394">
        <w:rPr>
          <w:rFonts w:ascii="SimSun" w:eastAsia="PMingLiU" w:hAnsi="SimSun" w:cs="SimSun" w:hint="eastAsia"/>
          <w:w w:val="110"/>
          <w:lang w:eastAsia="zh-TW"/>
        </w:rPr>
        <w:t>亞裔美國人和夏威夷原住民以及其他太平洋島民</w:t>
      </w:r>
      <w:r w:rsidRPr="00F82394">
        <w:rPr>
          <w:rFonts w:ascii="SimSun" w:eastAsia="PMingLiU" w:hAnsi="SimSun" w:cs="SimSun" w:hint="eastAsia"/>
          <w:w w:val="110"/>
          <w:lang w:eastAsia="zh-TW"/>
        </w:rPr>
        <w:t>人口的個體多樣性；考慮某些癌症的發病率和流行率、副作用的差異、對治療的反應和劑量；</w:t>
      </w:r>
      <w:r w:rsidR="00F82394" w:rsidRPr="00F82394">
        <w:rPr>
          <w:rFonts w:ascii="SimSun" w:eastAsia="PMingLiU" w:hAnsi="SimSun" w:cs="SimSun" w:hint="eastAsia"/>
          <w:w w:val="110"/>
          <w:lang w:eastAsia="zh-TW"/>
        </w:rPr>
        <w:t>同時</w:t>
      </w:r>
      <w:r w:rsidRPr="00F82394">
        <w:rPr>
          <w:rFonts w:ascii="SimSun" w:eastAsia="PMingLiU" w:hAnsi="SimSun" w:cs="SimSun" w:hint="eastAsia"/>
          <w:w w:val="110"/>
          <w:lang w:eastAsia="zh-TW"/>
        </w:rPr>
        <w:t>確保</w:t>
      </w:r>
      <w:r w:rsidR="0088528F" w:rsidRPr="00F82394">
        <w:rPr>
          <w:rFonts w:ascii="SimSun" w:eastAsia="PMingLiU" w:hAnsi="SimSun" w:cs="SimSun" w:hint="eastAsia"/>
          <w:w w:val="110"/>
          <w:lang w:eastAsia="zh-TW"/>
        </w:rPr>
        <w:t>亞裔美國人和夏威夷原住民以及其他太平洋島民</w:t>
      </w:r>
      <w:r w:rsidR="00F82394" w:rsidRPr="00F82394">
        <w:rPr>
          <w:rFonts w:ascii="SimSun" w:eastAsia="PMingLiU" w:hAnsi="SimSun" w:cs="SimSun" w:hint="eastAsia"/>
          <w:w w:val="110"/>
          <w:lang w:eastAsia="zh-TW"/>
        </w:rPr>
        <w:t>的</w:t>
      </w:r>
      <w:r w:rsidRPr="00F82394">
        <w:rPr>
          <w:rFonts w:ascii="SimSun" w:eastAsia="PMingLiU" w:hAnsi="SimSun" w:cs="SimSun" w:hint="eastAsia"/>
          <w:w w:val="110"/>
          <w:lang w:eastAsia="zh-TW"/>
        </w:rPr>
        <w:t>癌症患者認識</w:t>
      </w:r>
      <w:r w:rsidR="00F82394" w:rsidRPr="00F82394">
        <w:rPr>
          <w:rFonts w:ascii="SimSun" w:eastAsia="PMingLiU" w:hAnsi="SimSun" w:cs="SimSun" w:hint="eastAsia"/>
          <w:w w:val="110"/>
          <w:lang w:eastAsia="zh-TW"/>
        </w:rPr>
        <w:t>並</w:t>
      </w:r>
      <w:r w:rsidRPr="00F82394">
        <w:rPr>
          <w:rFonts w:ascii="SimSun" w:eastAsia="PMingLiU" w:hAnsi="SimSun" w:cs="SimSun" w:hint="eastAsia"/>
          <w:w w:val="110"/>
          <w:lang w:eastAsia="zh-TW"/>
        </w:rPr>
        <w:t>瞭解他們的疾病和治療選擇，例如參與臨床試驗。為進一步推動全球藥物開發，美國食品藥物管理局</w:t>
      </w:r>
      <w:r w:rsidRPr="00F82394">
        <w:rPr>
          <w:rFonts w:ascii="SimSun" w:eastAsia="PMingLiU" w:hAnsi="SimSun" w:cs="SimSun"/>
          <w:w w:val="110"/>
          <w:lang w:eastAsia="zh-TW"/>
        </w:rPr>
        <w:t xml:space="preserve"> (FDA) </w:t>
      </w:r>
      <w:r w:rsidRPr="00F82394">
        <w:rPr>
          <w:rFonts w:ascii="SimSun" w:eastAsia="PMingLiU" w:hAnsi="SimSun" w:cs="SimSun" w:hint="eastAsia"/>
          <w:w w:val="110"/>
          <w:lang w:eastAsia="zh-TW"/>
        </w:rPr>
        <w:t>腫瘤卓越中心</w:t>
      </w:r>
      <w:r w:rsidRPr="00F82394">
        <w:rPr>
          <w:rFonts w:ascii="SimSun" w:eastAsia="PMingLiU" w:hAnsi="SimSun" w:cs="SimSun"/>
          <w:w w:val="110"/>
          <w:lang w:eastAsia="zh-TW"/>
        </w:rPr>
        <w:t xml:space="preserve"> (OCE) </w:t>
      </w:r>
      <w:r w:rsidRPr="00F82394">
        <w:rPr>
          <w:rFonts w:ascii="SimSun" w:eastAsia="PMingLiU" w:hAnsi="SimSun" w:cs="SimSun" w:hint="eastAsia"/>
          <w:w w:val="110"/>
          <w:lang w:eastAsia="zh-TW"/>
        </w:rPr>
        <w:t>啟動了</w:t>
      </w:r>
      <w:r w:rsidRPr="00F82394">
        <w:rPr>
          <w:rFonts w:ascii="SimSun" w:eastAsia="PMingLiU" w:hAnsi="SimSun" w:cs="SimSun"/>
          <w:w w:val="110"/>
          <w:lang w:eastAsia="zh-TW"/>
        </w:rPr>
        <w:t xml:space="preserve"> ASIATICA </w:t>
      </w:r>
      <w:r w:rsidRPr="00F82394">
        <w:rPr>
          <w:rFonts w:ascii="SimSun" w:eastAsia="PMingLiU" w:hAnsi="SimSun" w:cs="SimSun" w:hint="eastAsia"/>
          <w:w w:val="110"/>
          <w:lang w:eastAsia="zh-TW"/>
        </w:rPr>
        <w:t>項目（亞裔美國人、</w:t>
      </w:r>
      <w:r w:rsidR="0088528F" w:rsidRPr="00F82394">
        <w:rPr>
          <w:rFonts w:ascii="SimSun" w:eastAsia="PMingLiU" w:hAnsi="SimSun" w:cs="SimSun" w:hint="eastAsia"/>
          <w:w w:val="110"/>
          <w:lang w:eastAsia="zh-TW"/>
        </w:rPr>
        <w:t>夏威夷原住民</w:t>
      </w:r>
      <w:r w:rsidRPr="00F82394">
        <w:rPr>
          <w:rFonts w:ascii="SimSun" w:eastAsia="PMingLiU" w:hAnsi="SimSun" w:cs="SimSun" w:hint="eastAsia"/>
          <w:w w:val="110"/>
          <w:lang w:eastAsia="zh-TW"/>
        </w:rPr>
        <w:t>、其他</w:t>
      </w:r>
      <w:r w:rsidR="0088528F" w:rsidRPr="00F82394">
        <w:rPr>
          <w:rFonts w:ascii="SimSun" w:eastAsia="PMingLiU" w:hAnsi="SimSun" w:cs="SimSun" w:hint="eastAsia"/>
          <w:w w:val="110"/>
          <w:lang w:eastAsia="zh-TW"/>
        </w:rPr>
        <w:t>太平洋島民</w:t>
      </w:r>
      <w:r w:rsidRPr="00F82394">
        <w:rPr>
          <w:rFonts w:ascii="SimSun" w:eastAsia="PMingLiU" w:hAnsi="SimSun" w:cs="SimSun" w:hint="eastAsia"/>
          <w:w w:val="110"/>
          <w:lang w:eastAsia="zh-TW"/>
        </w:rPr>
        <w:t>），從宣傳、研究到政策等方面關注</w:t>
      </w:r>
      <w:r w:rsidR="0088528F" w:rsidRPr="00F82394">
        <w:rPr>
          <w:rFonts w:ascii="SimSun" w:eastAsia="PMingLiU" w:hAnsi="SimSun" w:cs="SimSun" w:hint="eastAsia"/>
          <w:w w:val="110"/>
          <w:lang w:eastAsia="zh-TW"/>
        </w:rPr>
        <w:t>亞裔美國人和夏威夷原住民以及其他太平洋島民</w:t>
      </w:r>
      <w:r w:rsidR="00F82394" w:rsidRPr="00F82394">
        <w:rPr>
          <w:rFonts w:ascii="SimSun" w:eastAsia="PMingLiU" w:hAnsi="SimSun" w:cs="SimSun" w:hint="eastAsia"/>
          <w:w w:val="110"/>
          <w:lang w:eastAsia="zh-TW"/>
        </w:rPr>
        <w:t>的</w:t>
      </w:r>
      <w:r w:rsidRPr="00F82394">
        <w:rPr>
          <w:rFonts w:ascii="SimSun" w:eastAsia="PMingLiU" w:hAnsi="SimSun" w:cs="SimSun" w:hint="eastAsia"/>
          <w:w w:val="110"/>
          <w:lang w:eastAsia="zh-TW"/>
        </w:rPr>
        <w:t>癌症患者並提高他們的認識。</w:t>
      </w:r>
    </w:p>
    <w:p w14:paraId="468D6B8C" w14:textId="77777777" w:rsidR="004F4927" w:rsidRPr="004F4927" w:rsidRDefault="004F4927" w:rsidP="004F4927">
      <w:pPr>
        <w:rPr>
          <w:rFonts w:ascii="Helvetica" w:hAnsi="Helvetica" w:cs="Times New Roman"/>
          <w:lang w:eastAsia="zh-TW"/>
        </w:rPr>
      </w:pPr>
    </w:p>
    <w:p w14:paraId="61280A3F" w14:textId="367FA87A" w:rsidR="002B430D" w:rsidRPr="004F4927" w:rsidRDefault="00C16639" w:rsidP="004F4927">
      <w:pPr>
        <w:rPr>
          <w:rFonts w:ascii="Helvetica" w:hAnsi="Helvetica" w:cs="Times New Roman"/>
        </w:rPr>
      </w:pPr>
      <w:r w:rsidRPr="00F82394">
        <w:rPr>
          <w:rFonts w:ascii="SimSun" w:eastAsia="PMingLiU" w:hAnsi="SimSun" w:cs="SimSun"/>
          <w:w w:val="110"/>
          <w:lang w:eastAsia="zh-TW"/>
        </w:rPr>
        <w:t xml:space="preserve">1997 </w:t>
      </w:r>
      <w:r w:rsidRPr="00F82394">
        <w:rPr>
          <w:rFonts w:ascii="SimSun" w:eastAsia="PMingLiU" w:hAnsi="SimSun" w:cs="SimSun" w:hint="eastAsia"/>
          <w:w w:val="110"/>
          <w:lang w:eastAsia="zh-TW"/>
        </w:rPr>
        <w:t>年</w:t>
      </w:r>
      <w:r w:rsidRPr="00F82394">
        <w:rPr>
          <w:rFonts w:ascii="SimSun" w:eastAsia="PMingLiU" w:hAnsi="SimSun" w:cs="SimSun"/>
          <w:w w:val="110"/>
          <w:lang w:eastAsia="zh-TW"/>
        </w:rPr>
        <w:t xml:space="preserve"> 10 </w:t>
      </w:r>
      <w:r w:rsidRPr="00F82394">
        <w:rPr>
          <w:rFonts w:ascii="SimSun" w:eastAsia="PMingLiU" w:hAnsi="SimSun" w:cs="SimSun" w:hint="eastAsia"/>
          <w:w w:val="110"/>
          <w:lang w:eastAsia="zh-TW"/>
        </w:rPr>
        <w:t>月，管理和預算局根據種族和族裔標準審查機構間委員會的建議，將亞裔或太平洋島民分為兩個獨立的類別：</w:t>
      </w:r>
      <w:r w:rsidRPr="00F82394">
        <w:rPr>
          <w:rFonts w:ascii="SimSun" w:eastAsia="PMingLiU" w:hAnsi="SimSun" w:cs="SimSun"/>
          <w:w w:val="110"/>
          <w:lang w:eastAsia="zh-TW"/>
        </w:rPr>
        <w:t xml:space="preserve"> 1</w:t>
      </w:r>
      <w:r w:rsidRPr="00F82394">
        <w:rPr>
          <w:rFonts w:ascii="SimSun" w:eastAsia="PMingLiU" w:hAnsi="SimSun" w:cs="SimSun" w:hint="eastAsia"/>
          <w:w w:val="110"/>
          <w:lang w:eastAsia="zh-TW"/>
        </w:rPr>
        <w:t>）亞裔；</w:t>
      </w:r>
      <w:r w:rsidRPr="00F82394">
        <w:rPr>
          <w:rFonts w:ascii="SimSun" w:eastAsia="PMingLiU" w:hAnsi="SimSun" w:cs="SimSun"/>
          <w:w w:val="110"/>
          <w:lang w:eastAsia="zh-TW"/>
        </w:rPr>
        <w:t>2</w:t>
      </w:r>
      <w:r w:rsidRPr="00F82394">
        <w:rPr>
          <w:rFonts w:ascii="SimSun" w:eastAsia="PMingLiU" w:hAnsi="SimSun" w:cs="SimSun" w:hint="eastAsia"/>
          <w:w w:val="110"/>
          <w:lang w:eastAsia="zh-TW"/>
        </w:rPr>
        <w:t>）夏威夷原住</w:t>
      </w:r>
      <w:r w:rsidRPr="00C16639">
        <w:rPr>
          <w:rFonts w:ascii="SimSun" w:eastAsia="PMingLiU" w:hAnsi="SimSun" w:cs="SimSun" w:hint="eastAsia"/>
          <w:w w:val="110"/>
          <w:lang w:eastAsia="zh-TW"/>
        </w:rPr>
        <w:t>民或其他太平洋島民。</w:t>
      </w:r>
      <w:hyperlink w:anchor="_bookmark1" w:history="1">
        <w:r w:rsidRPr="00C16639">
          <w:rPr>
            <w:rFonts w:ascii="Helvetica" w:eastAsia="PMingLiU" w:hAnsi="Helvetica" w:cs="Times New Roman"/>
            <w:color w:val="0000FF"/>
            <w:w w:val="110"/>
            <w:vertAlign w:val="superscript"/>
            <w:lang w:eastAsia="zh-TW"/>
          </w:rPr>
          <w:t>2</w:t>
        </w:r>
      </w:hyperlink>
      <w:r w:rsidRPr="00C16639">
        <w:rPr>
          <w:rFonts w:ascii="Helvetica" w:eastAsia="PMingLiU" w:hAnsi="Helvetica" w:cs="Times New Roman"/>
          <w:color w:val="0000FF"/>
          <w:w w:val="110"/>
          <w:lang w:eastAsia="zh-TW"/>
        </w:rPr>
        <w:t xml:space="preserve"> </w:t>
      </w:r>
      <w:r w:rsidRPr="00C16639">
        <w:rPr>
          <w:rFonts w:ascii="SimSun" w:eastAsia="PMingLiU" w:hAnsi="SimSun" w:cs="SimSun" w:hint="eastAsia"/>
          <w:w w:val="110"/>
          <w:lang w:eastAsia="zh-TW"/>
        </w:rPr>
        <w:t>然而，在腫瘤臨床試驗中，</w:t>
      </w:r>
      <w:r w:rsidR="0088528F" w:rsidRPr="00C16639">
        <w:rPr>
          <w:rFonts w:ascii="SimSun" w:eastAsia="PMingLiU" w:hAnsi="SimSun" w:cs="SimSun" w:hint="eastAsia"/>
          <w:w w:val="110"/>
          <w:lang w:eastAsia="zh-TW"/>
        </w:rPr>
        <w:t>夏威夷原住民或其他太平洋島民</w:t>
      </w:r>
      <w:r w:rsidRPr="00C16639">
        <w:rPr>
          <w:rFonts w:ascii="SimSun" w:eastAsia="PMingLiU" w:hAnsi="SimSun" w:cs="SimSun" w:hint="eastAsia"/>
          <w:w w:val="110"/>
          <w:lang w:eastAsia="zh-TW"/>
        </w:rPr>
        <w:t>癌症患者的比例仍然偏低，他們面臨的醫療保健差距甚至比</w:t>
      </w:r>
      <w:r w:rsidR="0088528F" w:rsidRPr="0088528F">
        <w:rPr>
          <w:rFonts w:ascii="SimSun" w:eastAsia="PMingLiU" w:hAnsi="SimSun" w:cs="SimSun" w:hint="eastAsia"/>
          <w:w w:val="110"/>
          <w:lang w:eastAsia="zh-TW"/>
        </w:rPr>
        <w:t>亞裔</w:t>
      </w:r>
      <w:r w:rsidRPr="00C16639">
        <w:rPr>
          <w:rFonts w:ascii="SimSun" w:eastAsia="PMingLiU" w:hAnsi="SimSun" w:cs="SimSun" w:hint="eastAsia"/>
          <w:w w:val="110"/>
          <w:lang w:eastAsia="zh-TW"/>
        </w:rPr>
        <w:t>美國人癌症患者更大，包括更差的治療效果和存活率。</w:t>
      </w:r>
      <w:hyperlink w:anchor="_bookmark6" w:history="1">
        <w:r w:rsidRPr="00C16639">
          <w:rPr>
            <w:rFonts w:ascii="Helvetica" w:eastAsia="PMingLiU" w:hAnsi="Helvetica" w:cs="Times New Roman"/>
            <w:color w:val="0000FF"/>
            <w:w w:val="110"/>
            <w:vertAlign w:val="superscript"/>
            <w:lang w:eastAsia="zh-TW"/>
          </w:rPr>
          <w:t>7</w:t>
        </w:r>
      </w:hyperlink>
    </w:p>
    <w:p w14:paraId="1B59A993" w14:textId="77777777" w:rsidR="004F4927" w:rsidRPr="004F4927" w:rsidRDefault="004F4927" w:rsidP="004F4927">
      <w:pPr>
        <w:rPr>
          <w:rFonts w:ascii="Helvetica" w:hAnsi="Helvetica" w:cs="Times New Roman"/>
        </w:rPr>
      </w:pPr>
    </w:p>
    <w:p w14:paraId="61280A41" w14:textId="4AD43276" w:rsidR="002B430D" w:rsidRPr="004F4927" w:rsidRDefault="00C16639" w:rsidP="004F4927">
      <w:pPr>
        <w:rPr>
          <w:rFonts w:ascii="Helvetica" w:hAnsi="Helvetica" w:cs="Times New Roman"/>
        </w:rPr>
      </w:pPr>
      <w:r w:rsidRPr="00C16639">
        <w:rPr>
          <w:rFonts w:ascii="SimSun" w:eastAsia="PMingLiU" w:hAnsi="SimSun" w:cs="SimSun" w:hint="eastAsia"/>
          <w:w w:val="110"/>
          <w:lang w:eastAsia="zh-TW"/>
        </w:rPr>
        <w:t>儘管</w:t>
      </w:r>
      <w:r w:rsidR="0088528F" w:rsidRPr="0088528F">
        <w:rPr>
          <w:rFonts w:ascii="SimSun" w:eastAsia="PMingLiU" w:hAnsi="SimSun" w:cs="SimSun" w:hint="eastAsia"/>
          <w:w w:val="110"/>
          <w:lang w:eastAsia="zh-TW"/>
        </w:rPr>
        <w:t>亞裔</w:t>
      </w:r>
      <w:r w:rsidR="0088528F" w:rsidRPr="00C16639">
        <w:rPr>
          <w:rFonts w:ascii="SimSun" w:eastAsia="PMingLiU" w:hAnsi="SimSun" w:cs="SimSun" w:hint="eastAsia"/>
          <w:w w:val="110"/>
          <w:lang w:eastAsia="zh-TW"/>
        </w:rPr>
        <w:t>美國人</w:t>
      </w:r>
      <w:r w:rsidRPr="00C16639">
        <w:rPr>
          <w:rFonts w:ascii="SimSun" w:eastAsia="PMingLiU" w:hAnsi="SimSun" w:cs="SimSun" w:hint="eastAsia"/>
          <w:w w:val="110"/>
          <w:lang w:eastAsia="zh-TW"/>
        </w:rPr>
        <w:t>是美國增長最快的人口，但在過去三次人口普查資料中，研究經費仍然很</w:t>
      </w:r>
      <w:r w:rsidRPr="003530B4">
        <w:rPr>
          <w:rFonts w:ascii="SimSun" w:eastAsia="PMingLiU" w:hAnsi="SimSun" w:cs="SimSun" w:hint="eastAsia"/>
          <w:w w:val="110"/>
          <w:lang w:eastAsia="zh-TW"/>
        </w:rPr>
        <w:t>低，從</w:t>
      </w:r>
      <w:r w:rsidRPr="003530B4">
        <w:rPr>
          <w:rFonts w:ascii="SimSun" w:eastAsia="PMingLiU" w:hAnsi="SimSun" w:cs="SimSun"/>
          <w:w w:val="110"/>
          <w:lang w:eastAsia="zh-TW"/>
        </w:rPr>
        <w:t xml:space="preserve"> 1992 </w:t>
      </w:r>
      <w:r w:rsidRPr="003530B4">
        <w:rPr>
          <w:rFonts w:ascii="SimSun" w:eastAsia="PMingLiU" w:hAnsi="SimSun" w:cs="SimSun" w:hint="eastAsia"/>
          <w:w w:val="110"/>
          <w:lang w:eastAsia="zh-TW"/>
        </w:rPr>
        <w:t>年到</w:t>
      </w:r>
      <w:r w:rsidRPr="003530B4">
        <w:rPr>
          <w:rFonts w:ascii="SimSun" w:eastAsia="PMingLiU" w:hAnsi="SimSun" w:cs="SimSun"/>
          <w:w w:val="110"/>
          <w:lang w:eastAsia="zh-TW"/>
        </w:rPr>
        <w:t xml:space="preserve"> 2018 </w:t>
      </w:r>
      <w:r w:rsidRPr="003530B4">
        <w:rPr>
          <w:rFonts w:ascii="SimSun" w:eastAsia="PMingLiU" w:hAnsi="SimSun" w:cs="SimSun" w:hint="eastAsia"/>
          <w:w w:val="110"/>
          <w:lang w:eastAsia="zh-TW"/>
        </w:rPr>
        <w:t>年，僅占美國國立衛生研究院資助的研究經費總額的</w:t>
      </w:r>
      <w:r w:rsidRPr="003530B4">
        <w:rPr>
          <w:rFonts w:ascii="SimSun" w:eastAsia="PMingLiU" w:hAnsi="SimSun" w:cs="SimSun"/>
          <w:w w:val="110"/>
          <w:lang w:eastAsia="zh-TW"/>
        </w:rPr>
        <w:t xml:space="preserve"> 0.17%</w:t>
      </w:r>
      <w:r w:rsidRPr="00C16639">
        <w:rPr>
          <w:rFonts w:ascii="SimSun" w:eastAsia="PMingLiU" w:hAnsi="SimSun" w:cs="SimSun" w:hint="eastAsia"/>
          <w:w w:val="110"/>
          <w:lang w:eastAsia="zh-TW"/>
        </w:rPr>
        <w:t>。</w:t>
      </w:r>
      <w:r>
        <w:fldChar w:fldCharType="begin"/>
      </w:r>
      <w:r>
        <w:rPr>
          <w:lang w:eastAsia="zh-CN"/>
        </w:rPr>
        <w:instrText>HYPERLINK \l "_bookmark2"</w:instrText>
      </w:r>
      <w:r>
        <w:fldChar w:fldCharType="separate"/>
      </w:r>
      <w:r w:rsidRPr="00C16639">
        <w:rPr>
          <w:rFonts w:ascii="Helvetica" w:eastAsia="PMingLiU" w:hAnsi="Helvetica" w:cs="Times New Roman"/>
          <w:color w:val="0000FF"/>
          <w:w w:val="110"/>
          <w:vertAlign w:val="superscript"/>
          <w:lang w:eastAsia="zh-TW"/>
        </w:rPr>
        <w:t>3</w:t>
      </w:r>
      <w:r>
        <w:rPr>
          <w:rFonts w:ascii="Helvetica" w:hAnsi="Helvetica" w:cs="Times New Roman"/>
          <w:color w:val="0000FF"/>
          <w:w w:val="110"/>
          <w:vertAlign w:val="superscript"/>
        </w:rPr>
        <w:fldChar w:fldCharType="end"/>
      </w:r>
      <w:r w:rsidRPr="00C16639">
        <w:rPr>
          <w:rFonts w:ascii="Helvetica" w:eastAsia="PMingLiU" w:hAnsi="Helvetica" w:cs="Times New Roman"/>
          <w:w w:val="110"/>
          <w:vertAlign w:val="superscript"/>
          <w:lang w:eastAsia="zh-TW"/>
        </w:rPr>
        <w:t>,</w:t>
      </w:r>
      <w:hyperlink w:anchor="_bookmark7" w:history="1">
        <w:r w:rsidRPr="00C16639">
          <w:rPr>
            <w:rFonts w:ascii="Helvetica" w:eastAsia="PMingLiU" w:hAnsi="Helvetica" w:cs="Times New Roman"/>
            <w:color w:val="0000FF"/>
            <w:w w:val="110"/>
            <w:vertAlign w:val="superscript"/>
            <w:lang w:eastAsia="zh-TW"/>
          </w:rPr>
          <w:t>8</w:t>
        </w:r>
      </w:hyperlink>
      <w:r w:rsidRPr="00C16639">
        <w:rPr>
          <w:rFonts w:ascii="Helvetica" w:eastAsia="PMingLiU" w:hAnsi="Helvetica" w:cs="Times New Roman"/>
          <w:w w:val="110"/>
          <w:vertAlign w:val="superscript"/>
          <w:lang w:eastAsia="zh-TW"/>
        </w:rPr>
        <w:t>,</w:t>
      </w:r>
      <w:hyperlink w:anchor="_bookmark8" w:history="1">
        <w:r w:rsidRPr="00C16639">
          <w:rPr>
            <w:rFonts w:ascii="Helvetica" w:eastAsia="PMingLiU" w:hAnsi="Helvetica" w:cs="Times New Roman"/>
            <w:color w:val="0000FF"/>
            <w:w w:val="110"/>
            <w:vertAlign w:val="superscript"/>
            <w:lang w:eastAsia="zh-TW"/>
          </w:rPr>
          <w:t>9</w:t>
        </w:r>
      </w:hyperlink>
      <w:r w:rsidRPr="00C16639">
        <w:rPr>
          <w:rFonts w:ascii="Helvetica" w:eastAsia="PMingLiU" w:hAnsi="Helvetica" w:cs="Times New Roman"/>
          <w:color w:val="0000FF"/>
          <w:w w:val="110"/>
          <w:lang w:eastAsia="zh-TW"/>
        </w:rPr>
        <w:t xml:space="preserve"> </w:t>
      </w:r>
      <w:r w:rsidRPr="00C16639">
        <w:rPr>
          <w:rFonts w:ascii="SimSun" w:eastAsia="PMingLiU" w:hAnsi="SimSun" w:cs="SimSun" w:hint="eastAsia"/>
          <w:w w:val="110"/>
          <w:lang w:eastAsia="zh-TW"/>
        </w:rPr>
        <w:t>雖然</w:t>
      </w:r>
      <w:r w:rsidRPr="003530B4">
        <w:rPr>
          <w:rFonts w:ascii="SimSun" w:eastAsia="PMingLiU" w:hAnsi="SimSun" w:cs="SimSun" w:hint="eastAsia"/>
          <w:w w:val="110"/>
          <w:lang w:eastAsia="zh-TW"/>
        </w:rPr>
        <w:t>對</w:t>
      </w:r>
      <w:r w:rsidR="0088528F" w:rsidRPr="003530B4">
        <w:rPr>
          <w:rFonts w:ascii="SimSun" w:eastAsia="PMingLiU" w:hAnsi="SimSun" w:cs="SimSun" w:hint="eastAsia"/>
          <w:w w:val="110"/>
          <w:lang w:eastAsia="zh-TW"/>
        </w:rPr>
        <w:t>亞裔美國人和夏威夷原住民以及其他太平洋島民</w:t>
      </w:r>
      <w:r w:rsidRPr="003530B4">
        <w:rPr>
          <w:rFonts w:ascii="SimSun" w:eastAsia="PMingLiU" w:hAnsi="SimSun" w:cs="SimSun" w:hint="eastAsia"/>
          <w:w w:val="110"/>
          <w:lang w:eastAsia="zh-TW"/>
        </w:rPr>
        <w:t>的總體資助</w:t>
      </w:r>
      <w:r w:rsidR="00F82394" w:rsidRPr="003530B4">
        <w:rPr>
          <w:rFonts w:ascii="SimSun" w:eastAsia="PMingLiU" w:hAnsi="SimSun" w:cs="SimSun" w:hint="eastAsia"/>
          <w:w w:val="110"/>
          <w:lang w:eastAsia="zh-TW"/>
        </w:rPr>
        <w:t>都</w:t>
      </w:r>
      <w:r w:rsidRPr="003530B4">
        <w:rPr>
          <w:rFonts w:ascii="SimSun" w:eastAsia="PMingLiU" w:hAnsi="SimSun" w:cs="SimSun" w:hint="eastAsia"/>
          <w:w w:val="110"/>
          <w:lang w:eastAsia="zh-TW"/>
        </w:rPr>
        <w:t>較少，但如果將</w:t>
      </w:r>
      <w:r w:rsidR="0088528F" w:rsidRPr="003530B4">
        <w:rPr>
          <w:rFonts w:ascii="SimSun" w:eastAsia="PMingLiU" w:hAnsi="SimSun" w:cs="SimSun" w:hint="eastAsia"/>
          <w:w w:val="110"/>
          <w:lang w:eastAsia="zh-TW"/>
        </w:rPr>
        <w:t>夏威夷原住民和其他太平洋島民與亞裔</w:t>
      </w:r>
      <w:r w:rsidRPr="003530B4">
        <w:rPr>
          <w:rFonts w:ascii="SimSun" w:eastAsia="PMingLiU" w:hAnsi="SimSun" w:cs="SimSun" w:hint="eastAsia"/>
          <w:w w:val="110"/>
          <w:lang w:eastAsia="zh-TW"/>
        </w:rPr>
        <w:t>美國人分開來看，差距就</w:t>
      </w:r>
      <w:r w:rsidR="00F47D37" w:rsidRPr="003530B4">
        <w:rPr>
          <w:rFonts w:ascii="SimSun" w:eastAsia="PMingLiU" w:hAnsi="SimSun" w:cs="SimSun" w:hint="eastAsia"/>
          <w:w w:val="110"/>
          <w:lang w:eastAsia="zh-TW"/>
        </w:rPr>
        <w:t>會</w:t>
      </w:r>
      <w:r w:rsidRPr="003530B4">
        <w:rPr>
          <w:rFonts w:ascii="SimSun" w:eastAsia="PMingLiU" w:hAnsi="SimSun" w:cs="SimSun" w:hint="eastAsia"/>
          <w:w w:val="110"/>
          <w:lang w:eastAsia="zh-TW"/>
        </w:rPr>
        <w:t>更加明顯。資金的缺乏凸顯</w:t>
      </w:r>
      <w:r w:rsidR="00F47D37" w:rsidRPr="003530B4">
        <w:rPr>
          <w:rFonts w:ascii="SimSun" w:eastAsia="PMingLiU" w:hAnsi="SimSun" w:cs="SimSun" w:hint="eastAsia"/>
          <w:w w:val="110"/>
          <w:lang w:eastAsia="zh-TW"/>
        </w:rPr>
        <w:t>出</w:t>
      </w:r>
      <w:r w:rsidRPr="003530B4">
        <w:rPr>
          <w:rFonts w:ascii="SimSun" w:eastAsia="PMingLiU" w:hAnsi="SimSun" w:cs="SimSun" w:hint="eastAsia"/>
          <w:w w:val="110"/>
          <w:lang w:eastAsia="zh-TW"/>
        </w:rPr>
        <w:t>這些</w:t>
      </w:r>
      <w:r w:rsidR="0088528F" w:rsidRPr="003530B4">
        <w:rPr>
          <w:rFonts w:ascii="SimSun" w:eastAsia="PMingLiU" w:hAnsi="SimSun" w:cs="SimSun" w:hint="eastAsia"/>
          <w:w w:val="110"/>
          <w:lang w:eastAsia="zh-TW"/>
        </w:rPr>
        <w:t>群體</w:t>
      </w:r>
      <w:r w:rsidRPr="003530B4">
        <w:rPr>
          <w:rFonts w:ascii="SimSun" w:eastAsia="PMingLiU" w:hAnsi="SimSun" w:cs="SimSun" w:hint="eastAsia"/>
          <w:w w:val="110"/>
          <w:lang w:eastAsia="zh-TW"/>
        </w:rPr>
        <w:t>在醫療保健方面所面臨的持續差異，並強調了提高人們對癌症醫療保健認識和改善其獲取途徑的必要性。正如</w:t>
      </w:r>
      <w:bookmarkStart w:id="1" w:name="OLE_LINK3"/>
      <w:r w:rsidR="00D259CA" w:rsidRPr="003530B4">
        <w:rPr>
          <w:rFonts w:ascii="SimSun" w:eastAsia="PMingLiU" w:hAnsi="SimSun" w:cs="SimSun" w:hint="eastAsia"/>
          <w:w w:val="110"/>
          <w:lang w:eastAsia="zh-TW"/>
        </w:rPr>
        <w:t>腫瘤卓越中心</w:t>
      </w:r>
      <w:bookmarkEnd w:id="1"/>
      <w:r w:rsidRPr="003530B4">
        <w:rPr>
          <w:rFonts w:ascii="SimSun" w:eastAsia="PMingLiU" w:hAnsi="SimSun" w:cs="SimSun" w:hint="eastAsia"/>
          <w:w w:val="110"/>
          <w:lang w:eastAsia="zh-TW"/>
        </w:rPr>
        <w:t>於</w:t>
      </w:r>
      <w:r w:rsidRPr="003530B4">
        <w:rPr>
          <w:rFonts w:ascii="SimSun" w:eastAsia="PMingLiU" w:hAnsi="SimSun" w:cs="SimSun"/>
          <w:w w:val="110"/>
          <w:lang w:eastAsia="zh-TW"/>
        </w:rPr>
        <w:t xml:space="preserve"> 2021 </w:t>
      </w:r>
      <w:r w:rsidRPr="003530B4">
        <w:rPr>
          <w:rFonts w:ascii="SimSun" w:eastAsia="PMingLiU" w:hAnsi="SimSun" w:cs="SimSun" w:hint="eastAsia"/>
          <w:w w:val="110"/>
          <w:lang w:eastAsia="zh-TW"/>
        </w:rPr>
        <w:t>年</w:t>
      </w:r>
      <w:r w:rsidRPr="003530B4">
        <w:rPr>
          <w:rFonts w:ascii="SimSun" w:eastAsia="PMingLiU" w:hAnsi="SimSun" w:cs="SimSun"/>
          <w:w w:val="110"/>
          <w:lang w:eastAsia="zh-TW"/>
        </w:rPr>
        <w:t xml:space="preserve"> 7 </w:t>
      </w:r>
      <w:r w:rsidRPr="003530B4">
        <w:rPr>
          <w:rFonts w:ascii="SimSun" w:eastAsia="PMingLiU" w:hAnsi="SimSun" w:cs="SimSun" w:hint="eastAsia"/>
          <w:w w:val="110"/>
          <w:lang w:eastAsia="zh-TW"/>
        </w:rPr>
        <w:t>月</w:t>
      </w:r>
      <w:r w:rsidRPr="003530B4">
        <w:rPr>
          <w:rFonts w:ascii="SimSun" w:eastAsia="PMingLiU" w:hAnsi="SimSun" w:cs="SimSun"/>
          <w:w w:val="110"/>
          <w:lang w:eastAsia="zh-TW"/>
        </w:rPr>
        <w:t xml:space="preserve"> 29 </w:t>
      </w:r>
      <w:r w:rsidRPr="003530B4">
        <w:rPr>
          <w:rFonts w:ascii="SimSun" w:eastAsia="PMingLiU" w:hAnsi="SimSun" w:cs="SimSun" w:hint="eastAsia"/>
          <w:w w:val="110"/>
          <w:lang w:eastAsia="zh-TW"/>
        </w:rPr>
        <w:t>日舉行的題為</w:t>
      </w:r>
      <w:bookmarkStart w:id="2" w:name="OLE_LINK4"/>
      <w:bookmarkStart w:id="3" w:name="OLE_LINK6"/>
      <w:r w:rsidR="0088528F" w:rsidRPr="003530B4">
        <w:rPr>
          <w:rFonts w:ascii="SimSun" w:eastAsia="PMingLiU" w:hAnsi="SimSun" w:cs="SimSun" w:hint="eastAsia"/>
          <w:w w:val="110"/>
          <w:lang w:eastAsia="zh-TW"/>
        </w:rPr>
        <w:t>「</w:t>
      </w:r>
      <w:bookmarkEnd w:id="2"/>
      <w:bookmarkEnd w:id="3"/>
      <w:r w:rsidRPr="003530B4">
        <w:rPr>
          <w:rFonts w:ascii="SimSun" w:eastAsia="PMingLiU" w:hAnsi="SimSun" w:cs="SimSun" w:hint="eastAsia"/>
          <w:w w:val="110"/>
          <w:lang w:eastAsia="zh-TW"/>
        </w:rPr>
        <w:t>促進亞裔美國人和太平洋島民</w:t>
      </w:r>
      <w:r w:rsidR="00F82394" w:rsidRPr="003530B4">
        <w:rPr>
          <w:rFonts w:ascii="SimSun" w:eastAsia="PMingLiU" w:hAnsi="SimSun" w:cs="SimSun" w:hint="eastAsia"/>
          <w:w w:val="110"/>
          <w:lang w:eastAsia="zh-TW"/>
        </w:rPr>
        <w:t>群體的</w:t>
      </w:r>
      <w:r w:rsidRPr="003530B4">
        <w:rPr>
          <w:rFonts w:ascii="SimSun" w:eastAsia="PMingLiU" w:hAnsi="SimSun" w:cs="SimSun" w:hint="eastAsia"/>
          <w:w w:val="110"/>
          <w:lang w:eastAsia="zh-TW"/>
        </w:rPr>
        <w:t>公平</w:t>
      </w:r>
      <w:bookmarkStart w:id="4" w:name="OLE_LINK5"/>
      <w:r w:rsidR="00D259CA" w:rsidRPr="003530B4">
        <w:rPr>
          <w:rFonts w:ascii="SimSun" w:eastAsia="PMingLiU" w:hAnsi="SimSun" w:cs="SimSun" w:hint="eastAsia"/>
          <w:w w:val="110"/>
          <w:lang w:eastAsia="zh-TW"/>
        </w:rPr>
        <w:t>：種族主義與不公正</w:t>
      </w:r>
      <w:r w:rsidR="0088528F" w:rsidRPr="003530B4">
        <w:rPr>
          <w:rFonts w:ascii="SimSun" w:eastAsia="PMingLiU" w:hAnsi="SimSun" w:cs="SimSun" w:hint="eastAsia"/>
          <w:w w:val="110"/>
          <w:lang w:eastAsia="zh-TW"/>
        </w:rPr>
        <w:t>」</w:t>
      </w:r>
      <w:bookmarkEnd w:id="4"/>
      <w:r w:rsidR="00D259CA" w:rsidRPr="003530B4">
        <w:rPr>
          <w:rFonts w:ascii="SimSun" w:eastAsia="PMingLiU" w:hAnsi="SimSun" w:cs="SimSun" w:hint="eastAsia"/>
          <w:w w:val="110"/>
          <w:lang w:eastAsia="zh-TW"/>
        </w:rPr>
        <w:t>，以及</w:t>
      </w:r>
      <w:r w:rsidR="00D259CA" w:rsidRPr="003530B4">
        <w:rPr>
          <w:rFonts w:ascii="SimSun" w:eastAsia="PMingLiU" w:hAnsi="SimSun" w:cs="SimSun"/>
          <w:w w:val="110"/>
          <w:lang w:eastAsia="zh-TW"/>
        </w:rPr>
        <w:t xml:space="preserve">2023 </w:t>
      </w:r>
      <w:r w:rsidR="00D259CA" w:rsidRPr="003530B4">
        <w:rPr>
          <w:rFonts w:ascii="SimSun" w:eastAsia="PMingLiU" w:hAnsi="SimSun" w:cs="SimSun" w:hint="eastAsia"/>
          <w:w w:val="110"/>
          <w:lang w:eastAsia="zh-TW"/>
        </w:rPr>
        <w:t>年</w:t>
      </w:r>
      <w:r w:rsidR="00D259CA" w:rsidRPr="003530B4">
        <w:rPr>
          <w:rFonts w:ascii="SimSun" w:eastAsia="PMingLiU" w:hAnsi="SimSun" w:cs="SimSun"/>
          <w:w w:val="110"/>
          <w:lang w:eastAsia="zh-TW"/>
        </w:rPr>
        <w:t xml:space="preserve"> 3 </w:t>
      </w:r>
      <w:r w:rsidR="00D259CA" w:rsidRPr="003530B4">
        <w:rPr>
          <w:rFonts w:ascii="SimSun" w:eastAsia="PMingLiU" w:hAnsi="SimSun" w:cs="SimSun" w:hint="eastAsia"/>
          <w:w w:val="110"/>
          <w:lang w:eastAsia="zh-TW"/>
        </w:rPr>
        <w:t>月</w:t>
      </w:r>
      <w:r w:rsidR="00D259CA" w:rsidRPr="003530B4">
        <w:rPr>
          <w:rFonts w:ascii="SimSun" w:eastAsia="PMingLiU" w:hAnsi="SimSun" w:cs="SimSun"/>
          <w:w w:val="110"/>
          <w:lang w:eastAsia="zh-TW"/>
        </w:rPr>
        <w:t xml:space="preserve"> 28 </w:t>
      </w:r>
      <w:r w:rsidR="00D259CA" w:rsidRPr="003530B4">
        <w:rPr>
          <w:rFonts w:ascii="SimSun" w:eastAsia="PMingLiU" w:hAnsi="SimSun" w:cs="SimSun" w:hint="eastAsia"/>
          <w:w w:val="110"/>
          <w:lang w:eastAsia="zh-TW"/>
        </w:rPr>
        <w:t>日，題為</w:t>
      </w:r>
      <w:r w:rsidR="00D259CA" w:rsidRPr="003530B4">
        <w:rPr>
          <w:rFonts w:ascii="SimSun" w:eastAsia="PMingLiU" w:hAnsi="SimSun" w:cs="SimSun"/>
          <w:w w:val="110"/>
          <w:lang w:eastAsia="zh-TW"/>
        </w:rPr>
        <w:t xml:space="preserve"> </w:t>
      </w:r>
      <w:r w:rsidR="00D259CA" w:rsidRPr="003530B4">
        <w:rPr>
          <w:rFonts w:ascii="SimSun" w:eastAsia="PMingLiU" w:hAnsi="SimSun" w:cs="SimSun" w:hint="eastAsia"/>
          <w:w w:val="110"/>
          <w:lang w:eastAsia="zh-TW"/>
        </w:rPr>
        <w:t>「促進亞裔美國人和夏威夷原住民以及其他太平洋島民癌症患者</w:t>
      </w:r>
      <w:r w:rsidR="00F82394" w:rsidRPr="003530B4">
        <w:rPr>
          <w:rFonts w:ascii="SimSun" w:eastAsia="PMingLiU" w:hAnsi="SimSun" w:cs="SimSun" w:hint="eastAsia"/>
          <w:w w:val="110"/>
          <w:lang w:eastAsia="zh-TW"/>
        </w:rPr>
        <w:t>擁有</w:t>
      </w:r>
      <w:r w:rsidR="00D259CA" w:rsidRPr="003530B4">
        <w:rPr>
          <w:rFonts w:ascii="SimSun" w:eastAsia="PMingLiU" w:hAnsi="SimSun" w:cs="SimSun" w:hint="eastAsia"/>
          <w:w w:val="110"/>
          <w:lang w:eastAsia="zh-TW"/>
        </w:rPr>
        <w:t>更加平等的未來」</w:t>
      </w:r>
      <w:r w:rsidR="00F82394" w:rsidRPr="003530B4">
        <w:rPr>
          <w:rFonts w:ascii="SimSun" w:eastAsia="PMingLiU" w:hAnsi="SimSun" w:cs="SimSun" w:hint="eastAsia"/>
          <w:w w:val="110"/>
          <w:lang w:eastAsia="zh-TW"/>
        </w:rPr>
        <w:t>的癌症對話討論</w:t>
      </w:r>
      <w:r w:rsidRPr="003530B4">
        <w:rPr>
          <w:rFonts w:ascii="SimSun" w:eastAsia="PMingLiU" w:hAnsi="SimSun" w:cs="SimSun" w:hint="eastAsia"/>
          <w:w w:val="110"/>
          <w:lang w:eastAsia="zh-TW"/>
        </w:rPr>
        <w:t>中</w:t>
      </w:r>
      <w:r w:rsidR="00F47D37" w:rsidRPr="003530B4">
        <w:rPr>
          <w:rFonts w:ascii="SimSun" w:eastAsia="PMingLiU" w:hAnsi="SimSun" w:cs="SimSun" w:hint="eastAsia"/>
          <w:w w:val="110"/>
          <w:lang w:eastAsia="zh-TW"/>
        </w:rPr>
        <w:t>所</w:t>
      </w:r>
      <w:r w:rsidRPr="003530B4">
        <w:rPr>
          <w:rFonts w:ascii="SimSun" w:eastAsia="PMingLiU" w:hAnsi="SimSun" w:cs="SimSun" w:hint="eastAsia"/>
          <w:w w:val="110"/>
          <w:lang w:eastAsia="zh-TW"/>
        </w:rPr>
        <w:t>強調的那樣，圍繞癌症篩查、診斷和治療的文化、社會和</w:t>
      </w:r>
      <w:r w:rsidR="00D259CA" w:rsidRPr="003530B4">
        <w:rPr>
          <w:rFonts w:ascii="SimSun" w:eastAsia="PMingLiU" w:hAnsi="SimSun" w:cs="SimSun" w:hint="eastAsia"/>
          <w:w w:val="110"/>
          <w:lang w:eastAsia="zh-TW"/>
        </w:rPr>
        <w:t>傳統觀念</w:t>
      </w:r>
      <w:r w:rsidRPr="003530B4">
        <w:rPr>
          <w:rFonts w:ascii="SimSun" w:eastAsia="PMingLiU" w:hAnsi="SimSun" w:cs="SimSun" w:hint="eastAsia"/>
          <w:w w:val="110"/>
          <w:lang w:eastAsia="zh-TW"/>
        </w:rPr>
        <w:t>也在持續</w:t>
      </w:r>
      <w:r w:rsidR="00D259CA" w:rsidRPr="003530B4">
        <w:rPr>
          <w:rFonts w:ascii="SimSun" w:eastAsia="PMingLiU" w:hAnsi="SimSun" w:cs="SimSun" w:hint="eastAsia"/>
          <w:w w:val="110"/>
          <w:lang w:eastAsia="zh-TW"/>
        </w:rPr>
        <w:t>地</w:t>
      </w:r>
      <w:r w:rsidRPr="003530B4">
        <w:rPr>
          <w:rFonts w:ascii="SimSun" w:eastAsia="PMingLiU" w:hAnsi="SimSun" w:cs="SimSun" w:hint="eastAsia"/>
          <w:w w:val="110"/>
          <w:lang w:eastAsia="zh-TW"/>
        </w:rPr>
        <w:t>發揮著重要</w:t>
      </w:r>
      <w:r w:rsidR="00D259CA" w:rsidRPr="003530B4">
        <w:rPr>
          <w:rFonts w:ascii="SimSun" w:eastAsia="PMingLiU" w:hAnsi="SimSun" w:cs="SimSun" w:hint="eastAsia"/>
          <w:w w:val="110"/>
          <w:lang w:eastAsia="zh-TW"/>
        </w:rPr>
        <w:t>的</w:t>
      </w:r>
      <w:r w:rsidRPr="003530B4">
        <w:rPr>
          <w:rFonts w:ascii="SimSun" w:eastAsia="PMingLiU" w:hAnsi="SimSun" w:cs="SimSun" w:hint="eastAsia"/>
          <w:w w:val="110"/>
          <w:lang w:eastAsia="zh-TW"/>
        </w:rPr>
        <w:t>作用</w:t>
      </w:r>
      <w:r w:rsidRPr="00F82394">
        <w:rPr>
          <w:rFonts w:asciiTheme="minorEastAsia" w:eastAsiaTheme="minorEastAsia" w:hAnsiTheme="minorEastAsia" w:cs="SimSun" w:hint="eastAsia"/>
          <w:w w:val="110"/>
          <w:lang w:eastAsia="zh-TW"/>
        </w:rPr>
        <w:t>。</w:t>
      </w:r>
      <w:hyperlink w:anchor="_bookmark9" w:history="1">
        <w:r w:rsidRPr="00C16639">
          <w:rPr>
            <w:rFonts w:ascii="Helvetica" w:eastAsia="PMingLiU" w:hAnsi="Helvetica" w:cs="Times New Roman"/>
            <w:color w:val="0000FF"/>
            <w:w w:val="110"/>
            <w:vertAlign w:val="superscript"/>
            <w:lang w:eastAsia="zh-TW"/>
          </w:rPr>
          <w:t>10</w:t>
        </w:r>
      </w:hyperlink>
    </w:p>
    <w:p w14:paraId="744C89F9" w14:textId="77777777" w:rsidR="004F4927" w:rsidRDefault="004F4927" w:rsidP="004F4927">
      <w:pPr>
        <w:rPr>
          <w:rFonts w:ascii="Helvetica" w:hAnsi="Helvetica" w:cs="Times New Roman"/>
          <w:w w:val="110"/>
        </w:rPr>
      </w:pPr>
      <w:bookmarkStart w:id="5" w:name="REFERENCES"/>
      <w:bookmarkEnd w:id="5"/>
    </w:p>
    <w:p w14:paraId="61280A55" w14:textId="17F69003" w:rsidR="002B430D" w:rsidRPr="004F4927" w:rsidRDefault="00C16639" w:rsidP="004F4927">
      <w:pPr>
        <w:rPr>
          <w:rFonts w:ascii="Helvetica" w:hAnsi="Helvetica" w:cs="Times New Roman"/>
          <w:lang w:eastAsia="zh-TW"/>
        </w:rPr>
      </w:pPr>
      <w:r w:rsidRPr="0088528F">
        <w:rPr>
          <w:rFonts w:ascii="SimSun" w:eastAsia="PMingLiU" w:hAnsi="SimSun" w:cs="SimSun"/>
          <w:w w:val="110"/>
          <w:lang w:eastAsia="zh-TW"/>
        </w:rPr>
        <w:t xml:space="preserve">2022 </w:t>
      </w:r>
      <w:r w:rsidRPr="00C16639">
        <w:rPr>
          <w:rFonts w:ascii="SimSun" w:eastAsia="PMingLiU" w:hAnsi="SimSun" w:cs="SimSun" w:hint="eastAsia"/>
          <w:w w:val="110"/>
          <w:lang w:eastAsia="zh-TW"/>
        </w:rPr>
        <w:t>年</w:t>
      </w:r>
      <w:r w:rsidRPr="0088528F">
        <w:rPr>
          <w:rFonts w:ascii="SimSun" w:eastAsia="PMingLiU" w:hAnsi="SimSun" w:cs="SimSun"/>
          <w:w w:val="110"/>
          <w:lang w:eastAsia="zh-TW"/>
        </w:rPr>
        <w:t xml:space="preserve"> 4 </w:t>
      </w:r>
      <w:r w:rsidRPr="00C16639">
        <w:rPr>
          <w:rFonts w:ascii="SimSun" w:eastAsia="PMingLiU" w:hAnsi="SimSun" w:cs="SimSun" w:hint="eastAsia"/>
          <w:w w:val="110"/>
          <w:lang w:eastAsia="zh-TW"/>
        </w:rPr>
        <w:t>月，</w:t>
      </w:r>
      <w:r w:rsidRPr="0088528F">
        <w:rPr>
          <w:rFonts w:ascii="SimSun" w:eastAsia="PMingLiU" w:hAnsi="SimSun" w:cs="SimSun"/>
          <w:w w:val="110"/>
          <w:lang w:eastAsia="zh-TW"/>
        </w:rPr>
        <w:t xml:space="preserve">FDA </w:t>
      </w:r>
      <w:r w:rsidRPr="00C16639">
        <w:rPr>
          <w:rFonts w:ascii="SimSun" w:eastAsia="PMingLiU" w:hAnsi="SimSun" w:cs="SimSun" w:hint="eastAsia"/>
          <w:w w:val="110"/>
          <w:lang w:eastAsia="zh-TW"/>
        </w:rPr>
        <w:t>發佈了一份行業指南草案，詳細說明了臨床試驗多樣性的重要性。</w:t>
      </w:r>
      <w:r>
        <w:fldChar w:fldCharType="begin"/>
      </w:r>
      <w:r>
        <w:rPr>
          <w:lang w:eastAsia="zh-CN"/>
        </w:rPr>
        <w:instrText>HYPERLINK \l "_bookmark10"</w:instrText>
      </w:r>
      <w:r>
        <w:fldChar w:fldCharType="separate"/>
      </w:r>
      <w:r w:rsidRPr="00C16639">
        <w:rPr>
          <w:rFonts w:ascii="Helvetica" w:eastAsia="PMingLiU" w:hAnsi="Helvetica" w:cs="Times New Roman"/>
          <w:color w:val="0000FF"/>
          <w:spacing w:val="-2"/>
          <w:w w:val="110"/>
          <w:vertAlign w:val="superscript"/>
          <w:lang w:eastAsia="zh-TW"/>
        </w:rPr>
        <w:t>11</w:t>
      </w:r>
      <w:r>
        <w:rPr>
          <w:rFonts w:ascii="Helvetica" w:hAnsi="Helvetica" w:cs="Times New Roman"/>
          <w:color w:val="0000FF"/>
          <w:spacing w:val="-2"/>
          <w:w w:val="110"/>
          <w:vertAlign w:val="superscript"/>
        </w:rPr>
        <w:fldChar w:fldCharType="end"/>
      </w:r>
      <w:r w:rsidRPr="00C16639">
        <w:rPr>
          <w:rFonts w:ascii="Helvetica" w:eastAsia="PMingLiU" w:hAnsi="Helvetica" w:cs="Times New Roman"/>
          <w:color w:val="0000FF"/>
          <w:spacing w:val="-2"/>
          <w:w w:val="110"/>
          <w:lang w:eastAsia="zh-TW"/>
        </w:rPr>
        <w:t xml:space="preserve"> </w:t>
      </w:r>
      <w:r w:rsidRPr="00C16639">
        <w:rPr>
          <w:rFonts w:ascii="SimSun" w:eastAsia="PMingLiU" w:hAnsi="SimSun" w:cs="SimSun" w:hint="eastAsia"/>
          <w:w w:val="110"/>
          <w:lang w:eastAsia="zh-TW"/>
        </w:rPr>
        <w:t>該指南概述了在產品開發早期和整個過程中制定多樣性計畫的注意事項。讓不同</w:t>
      </w:r>
      <w:r w:rsidR="0088528F" w:rsidRPr="0088528F">
        <w:rPr>
          <w:rFonts w:ascii="SimSun" w:eastAsia="PMingLiU" w:hAnsi="SimSun" w:cs="SimSun" w:hint="eastAsia"/>
          <w:w w:val="110"/>
          <w:lang w:eastAsia="zh-TW"/>
        </w:rPr>
        <w:t>群體</w:t>
      </w:r>
      <w:r w:rsidRPr="00C16639">
        <w:rPr>
          <w:rFonts w:ascii="SimSun" w:eastAsia="PMingLiU" w:hAnsi="SimSun" w:cs="SimSun" w:hint="eastAsia"/>
          <w:w w:val="110"/>
          <w:lang w:eastAsia="zh-TW"/>
        </w:rPr>
        <w:t>參與腫瘤臨床試驗對於瞭解療效、毒性和生活品質結果指標非常重要。為了提高不同</w:t>
      </w:r>
      <w:r w:rsidR="0088528F" w:rsidRPr="0088528F">
        <w:rPr>
          <w:rFonts w:ascii="SimSun" w:eastAsia="PMingLiU" w:hAnsi="SimSun" w:cs="SimSun" w:hint="eastAsia"/>
          <w:w w:val="110"/>
          <w:lang w:eastAsia="zh-TW"/>
        </w:rPr>
        <w:t>群體</w:t>
      </w:r>
      <w:r w:rsidRPr="00C16639">
        <w:rPr>
          <w:rFonts w:ascii="SimSun" w:eastAsia="PMingLiU" w:hAnsi="SimSun" w:cs="SimSun" w:hint="eastAsia"/>
          <w:w w:val="110"/>
          <w:lang w:eastAsia="zh-TW"/>
        </w:rPr>
        <w:t>參與臨床試驗的成功率，在選擇臨床試驗機構時需要慎重考慮，並</w:t>
      </w:r>
      <w:r w:rsidR="00F47D37" w:rsidRPr="0088528F">
        <w:rPr>
          <w:rFonts w:ascii="SimSun" w:eastAsia="PMingLiU" w:hAnsi="SimSun" w:cs="SimSun" w:hint="eastAsia"/>
          <w:w w:val="110"/>
          <w:lang w:eastAsia="zh-TW"/>
        </w:rPr>
        <w:t>涵蓋</w:t>
      </w:r>
      <w:r w:rsidRPr="00C16639">
        <w:rPr>
          <w:rFonts w:ascii="SimSun" w:eastAsia="PMingLiU" w:hAnsi="SimSun" w:cs="SimSun" w:hint="eastAsia"/>
          <w:w w:val="110"/>
          <w:lang w:eastAsia="zh-TW"/>
        </w:rPr>
        <w:t>多個地理位置。</w:t>
      </w:r>
      <w:r w:rsidRPr="0088528F">
        <w:rPr>
          <w:rFonts w:ascii="SimSun" w:eastAsia="PMingLiU" w:hAnsi="SimSun" w:cs="SimSun"/>
          <w:w w:val="110"/>
          <w:lang w:eastAsia="zh-TW"/>
        </w:rPr>
        <w:t xml:space="preserve">2022 </w:t>
      </w:r>
      <w:r w:rsidRPr="00C16639">
        <w:rPr>
          <w:rFonts w:ascii="SimSun" w:eastAsia="PMingLiU" w:hAnsi="SimSun" w:cs="SimSun" w:hint="eastAsia"/>
          <w:w w:val="110"/>
          <w:lang w:eastAsia="zh-TW"/>
        </w:rPr>
        <w:t>年</w:t>
      </w:r>
      <w:r w:rsidRPr="0088528F">
        <w:rPr>
          <w:rFonts w:ascii="SimSun" w:eastAsia="PMingLiU" w:hAnsi="SimSun" w:cs="SimSun"/>
          <w:w w:val="110"/>
          <w:lang w:eastAsia="zh-TW"/>
        </w:rPr>
        <w:t xml:space="preserve"> 7 </w:t>
      </w:r>
      <w:r w:rsidRPr="00C16639">
        <w:rPr>
          <w:rFonts w:ascii="SimSun" w:eastAsia="PMingLiU" w:hAnsi="SimSun" w:cs="SimSun" w:hint="eastAsia"/>
          <w:w w:val="110"/>
          <w:lang w:eastAsia="zh-TW"/>
        </w:rPr>
        <w:t>月</w:t>
      </w:r>
      <w:r w:rsidRPr="0088528F">
        <w:rPr>
          <w:rFonts w:ascii="SimSun" w:eastAsia="PMingLiU" w:hAnsi="SimSun" w:cs="SimSun"/>
          <w:w w:val="110"/>
          <w:lang w:eastAsia="zh-TW"/>
        </w:rPr>
        <w:t xml:space="preserve"> 27 </w:t>
      </w:r>
      <w:r w:rsidRPr="00C16639">
        <w:rPr>
          <w:rFonts w:ascii="SimSun" w:eastAsia="PMingLiU" w:hAnsi="SimSun" w:cs="SimSun" w:hint="eastAsia"/>
          <w:w w:val="110"/>
          <w:lang w:eastAsia="zh-TW"/>
        </w:rPr>
        <w:t>日，</w:t>
      </w:r>
      <w:r w:rsidR="00834A64" w:rsidRPr="003530B4">
        <w:rPr>
          <w:rFonts w:ascii="SimSun" w:eastAsia="PMingLiU" w:hAnsi="SimSun" w:cs="SimSun" w:hint="eastAsia"/>
          <w:w w:val="110"/>
          <w:lang w:eastAsia="zh-TW"/>
        </w:rPr>
        <w:t>腫瘤卓越中心</w:t>
      </w:r>
      <w:r w:rsidRPr="00C16639">
        <w:rPr>
          <w:rFonts w:ascii="SimSun" w:eastAsia="PMingLiU" w:hAnsi="SimSun" w:cs="SimSun" w:hint="eastAsia"/>
          <w:w w:val="110"/>
          <w:lang w:eastAsia="zh-TW"/>
        </w:rPr>
        <w:t>在</w:t>
      </w:r>
      <w:r w:rsidR="0088528F" w:rsidRPr="0088528F">
        <w:rPr>
          <w:rFonts w:ascii="SimSun" w:eastAsia="PMingLiU" w:hAnsi="SimSun" w:cs="SimSun" w:hint="eastAsia"/>
          <w:w w:val="110"/>
          <w:lang w:eastAsia="zh-TW"/>
        </w:rPr>
        <w:t>「</w:t>
      </w:r>
      <w:r w:rsidR="0088528F" w:rsidRPr="00C16639">
        <w:rPr>
          <w:rFonts w:ascii="SimSun" w:eastAsia="PMingLiU" w:hAnsi="SimSun" w:cs="SimSun" w:hint="eastAsia"/>
          <w:w w:val="110"/>
          <w:lang w:eastAsia="zh-TW"/>
        </w:rPr>
        <w:t>臨床試驗地點選擇：</w:t>
      </w:r>
      <w:r w:rsidR="0088528F" w:rsidRPr="0088528F">
        <w:rPr>
          <w:rFonts w:ascii="SimSun" w:eastAsia="PMingLiU" w:hAnsi="SimSun" w:cs="SimSun"/>
          <w:w w:val="110"/>
          <w:lang w:eastAsia="zh-TW"/>
        </w:rPr>
        <w:t xml:space="preserve"> </w:t>
      </w:r>
      <w:r w:rsidR="0088528F" w:rsidRPr="00C16639">
        <w:rPr>
          <w:rFonts w:ascii="SimSun" w:eastAsia="PMingLiU" w:hAnsi="SimSun" w:cs="SimSun" w:hint="eastAsia"/>
          <w:w w:val="110"/>
          <w:lang w:eastAsia="zh-TW"/>
        </w:rPr>
        <w:t>事實與虛構</w:t>
      </w:r>
      <w:r w:rsidR="0088528F" w:rsidRPr="0088528F">
        <w:rPr>
          <w:rFonts w:ascii="SimSun" w:eastAsia="PMingLiU" w:hAnsi="SimSun" w:cs="SimSun" w:hint="eastAsia"/>
          <w:w w:val="110"/>
          <w:lang w:eastAsia="zh-TW"/>
        </w:rPr>
        <w:t>」</w:t>
      </w:r>
      <w:r w:rsidR="00D259CA" w:rsidRPr="003530B4">
        <w:rPr>
          <w:rFonts w:ascii="SimSun" w:eastAsia="PMingLiU" w:hAnsi="SimSun" w:cs="SimSun" w:hint="eastAsia"/>
          <w:w w:val="110"/>
          <w:lang w:eastAsia="zh-TW"/>
        </w:rPr>
        <w:t>的</w:t>
      </w:r>
      <w:r w:rsidR="00D259CA" w:rsidRPr="00C16639">
        <w:rPr>
          <w:rFonts w:ascii="SimSun" w:eastAsia="PMingLiU" w:hAnsi="SimSun" w:cs="SimSun" w:hint="eastAsia"/>
          <w:w w:val="110"/>
          <w:lang w:eastAsia="zh-TW"/>
        </w:rPr>
        <w:t>癌症對話</w:t>
      </w:r>
      <w:r w:rsidRPr="00C16639">
        <w:rPr>
          <w:rFonts w:ascii="SimSun" w:eastAsia="PMingLiU" w:hAnsi="SimSun" w:cs="SimSun" w:hint="eastAsia"/>
          <w:w w:val="110"/>
          <w:lang w:eastAsia="zh-TW"/>
        </w:rPr>
        <w:t>中討論了這一話題。</w:t>
      </w:r>
      <w:hyperlink w:anchor="_bookmark9" w:history="1">
        <w:r w:rsidRPr="00C16639">
          <w:rPr>
            <w:rFonts w:ascii="Helvetica" w:eastAsia="PMingLiU" w:hAnsi="Helvetica" w:cs="Times New Roman"/>
            <w:color w:val="0000FF"/>
            <w:w w:val="110"/>
            <w:vertAlign w:val="superscript"/>
            <w:lang w:eastAsia="zh-TW"/>
          </w:rPr>
          <w:t>10</w:t>
        </w:r>
      </w:hyperlink>
      <w:r w:rsidRPr="00C16639">
        <w:rPr>
          <w:rFonts w:ascii="Helvetica" w:eastAsia="PMingLiU" w:hAnsi="Helvetica" w:cs="Times New Roman"/>
          <w:color w:val="0000FF"/>
          <w:w w:val="110"/>
          <w:lang w:eastAsia="zh-TW"/>
        </w:rPr>
        <w:t xml:space="preserve"> </w:t>
      </w:r>
      <w:r w:rsidRPr="00C16639">
        <w:rPr>
          <w:rFonts w:ascii="SimSun" w:eastAsia="PMingLiU" w:hAnsi="SimSun" w:cs="SimSun" w:hint="eastAsia"/>
          <w:w w:val="110"/>
          <w:lang w:eastAsia="zh-TW"/>
        </w:rPr>
        <w:t>這不僅為招募多樣化的臨床試驗參與者提供了機會，也為考慮是否可以使用平臺試驗或其他適應性試驗設計來取代更傳統的臨床試驗提供了機會。這樣做有可能更快地招募患者，鼓勵更多樣化的群體參與，最終為癌症患者提供更快更好的療法。</w:t>
      </w:r>
    </w:p>
    <w:p w14:paraId="61280A56" w14:textId="77777777" w:rsidR="002B430D" w:rsidRPr="004F4927" w:rsidRDefault="002B430D" w:rsidP="004F4927">
      <w:pPr>
        <w:rPr>
          <w:rFonts w:ascii="Helvetica" w:hAnsi="Helvetica" w:cs="Times New Roman"/>
          <w:lang w:eastAsia="zh-TW"/>
        </w:rPr>
      </w:pPr>
    </w:p>
    <w:p w14:paraId="61280A57" w14:textId="46DF1C4B" w:rsidR="002B430D" w:rsidRPr="003530B4" w:rsidRDefault="00C16639" w:rsidP="004F4927">
      <w:pPr>
        <w:rPr>
          <w:rFonts w:ascii="SimSun" w:eastAsia="PMingLiU" w:hAnsi="SimSun" w:cs="SimSun"/>
          <w:w w:val="110"/>
          <w:lang w:eastAsia="zh-TW"/>
        </w:rPr>
      </w:pPr>
      <w:r w:rsidRPr="00C16639">
        <w:rPr>
          <w:rFonts w:ascii="SimSun" w:eastAsia="PMingLiU" w:hAnsi="SimSun" w:cs="SimSun" w:hint="eastAsia"/>
          <w:w w:val="110"/>
          <w:lang w:eastAsia="zh-TW"/>
        </w:rPr>
        <w:t>確保臨床試驗參與者的多樣性（包括</w:t>
      </w:r>
      <w:r w:rsidR="0088528F" w:rsidRPr="00C16639">
        <w:rPr>
          <w:rFonts w:ascii="SimSun" w:eastAsia="PMingLiU" w:hAnsi="SimSun" w:cs="SimSun" w:hint="eastAsia"/>
          <w:w w:val="110"/>
          <w:lang w:eastAsia="zh-TW"/>
        </w:rPr>
        <w:t>亞裔美國人和夏威夷原住民</w:t>
      </w:r>
      <w:r w:rsidR="0088528F" w:rsidRPr="0088528F">
        <w:rPr>
          <w:rFonts w:ascii="SimSun" w:eastAsia="PMingLiU" w:hAnsi="SimSun" w:cs="SimSun" w:hint="eastAsia"/>
          <w:w w:val="110"/>
          <w:lang w:eastAsia="zh-TW"/>
        </w:rPr>
        <w:t>以及</w:t>
      </w:r>
      <w:r w:rsidR="0088528F" w:rsidRPr="00C16639">
        <w:rPr>
          <w:rFonts w:ascii="SimSun" w:eastAsia="PMingLiU" w:hAnsi="SimSun" w:cs="SimSun" w:hint="eastAsia"/>
          <w:w w:val="110"/>
          <w:lang w:eastAsia="zh-TW"/>
        </w:rPr>
        <w:t>其他太平洋島民</w:t>
      </w:r>
      <w:r w:rsidRPr="00C16639">
        <w:rPr>
          <w:rFonts w:ascii="SimSun" w:eastAsia="PMingLiU" w:hAnsi="SimSun" w:cs="SimSun" w:hint="eastAsia"/>
          <w:w w:val="110"/>
          <w:lang w:eastAsia="zh-TW"/>
        </w:rPr>
        <w:t>參與者的多樣性）非常重要。隨著</w:t>
      </w:r>
      <w:r w:rsidRPr="0088528F">
        <w:rPr>
          <w:rFonts w:ascii="SimSun" w:eastAsia="PMingLiU" w:hAnsi="SimSun" w:cs="SimSun"/>
          <w:w w:val="110"/>
          <w:lang w:eastAsia="zh-TW"/>
        </w:rPr>
        <w:t xml:space="preserve"> ASIATICA </w:t>
      </w:r>
      <w:r w:rsidRPr="00C16639">
        <w:rPr>
          <w:rFonts w:ascii="SimSun" w:eastAsia="PMingLiU" w:hAnsi="SimSun" w:cs="SimSun" w:hint="eastAsia"/>
          <w:w w:val="110"/>
          <w:lang w:eastAsia="zh-TW"/>
        </w:rPr>
        <w:t>項目的啟動，</w:t>
      </w:r>
      <w:r w:rsidR="00B27C83" w:rsidRPr="003530B4">
        <w:rPr>
          <w:rFonts w:ascii="SimSun" w:eastAsia="PMingLiU" w:hAnsi="SimSun" w:cs="SimSun" w:hint="eastAsia"/>
          <w:w w:val="110"/>
          <w:lang w:eastAsia="zh-TW"/>
        </w:rPr>
        <w:t>腫瘤卓越中心（</w:t>
      </w:r>
      <w:r w:rsidRPr="0088528F">
        <w:rPr>
          <w:rFonts w:ascii="SimSun" w:eastAsia="PMingLiU" w:hAnsi="SimSun" w:cs="SimSun"/>
          <w:w w:val="110"/>
          <w:lang w:eastAsia="zh-TW"/>
        </w:rPr>
        <w:t xml:space="preserve">OCE </w:t>
      </w:r>
      <w:r w:rsidR="00B27C83" w:rsidRPr="003530B4">
        <w:rPr>
          <w:rFonts w:ascii="SimSun" w:eastAsia="PMingLiU" w:hAnsi="SimSun" w:cs="SimSun" w:hint="eastAsia"/>
          <w:w w:val="110"/>
          <w:lang w:eastAsia="zh-TW"/>
        </w:rPr>
        <w:t>）</w:t>
      </w:r>
      <w:r w:rsidRPr="00C16639">
        <w:rPr>
          <w:rFonts w:ascii="SimSun" w:eastAsia="PMingLiU" w:hAnsi="SimSun" w:cs="SimSun" w:hint="eastAsia"/>
          <w:w w:val="110"/>
          <w:lang w:eastAsia="zh-TW"/>
        </w:rPr>
        <w:t>期待與患者、宣導者、</w:t>
      </w:r>
      <w:r w:rsidR="0088528F" w:rsidRPr="0088528F">
        <w:rPr>
          <w:rFonts w:ascii="SimSun" w:eastAsia="PMingLiU" w:hAnsi="SimSun" w:cs="SimSun" w:hint="eastAsia"/>
          <w:w w:val="110"/>
          <w:lang w:eastAsia="zh-TW"/>
        </w:rPr>
        <w:t>社群</w:t>
      </w:r>
      <w:r w:rsidRPr="00C16639">
        <w:rPr>
          <w:rFonts w:ascii="SimSun" w:eastAsia="PMingLiU" w:hAnsi="SimSun" w:cs="SimSun" w:hint="eastAsia"/>
          <w:w w:val="110"/>
          <w:lang w:eastAsia="zh-TW"/>
        </w:rPr>
        <w:t>合作夥伴和外部利益相關者合作，為所有</w:t>
      </w:r>
      <w:r w:rsidR="0088528F" w:rsidRPr="00C16639">
        <w:rPr>
          <w:rFonts w:ascii="SimSun" w:eastAsia="PMingLiU" w:hAnsi="SimSun" w:cs="SimSun" w:hint="eastAsia"/>
          <w:w w:val="110"/>
          <w:lang w:eastAsia="zh-TW"/>
        </w:rPr>
        <w:t>亞裔美國人</w:t>
      </w:r>
      <w:r w:rsidR="0088528F" w:rsidRPr="0088528F">
        <w:rPr>
          <w:rFonts w:ascii="SimSun" w:eastAsia="PMingLiU" w:hAnsi="SimSun" w:cs="SimSun" w:hint="eastAsia"/>
          <w:w w:val="110"/>
          <w:lang w:eastAsia="zh-TW"/>
        </w:rPr>
        <w:t>和</w:t>
      </w:r>
      <w:r w:rsidR="0088528F" w:rsidRPr="00C16639">
        <w:rPr>
          <w:rFonts w:ascii="SimSun" w:eastAsia="PMingLiU" w:hAnsi="SimSun" w:cs="SimSun" w:hint="eastAsia"/>
          <w:w w:val="110"/>
          <w:lang w:eastAsia="zh-TW"/>
        </w:rPr>
        <w:t>夏威夷原住民</w:t>
      </w:r>
      <w:r w:rsidR="0088528F" w:rsidRPr="0088528F">
        <w:rPr>
          <w:rFonts w:ascii="SimSun" w:eastAsia="PMingLiU" w:hAnsi="SimSun" w:cs="SimSun" w:hint="eastAsia"/>
          <w:w w:val="110"/>
          <w:lang w:eastAsia="zh-TW"/>
        </w:rPr>
        <w:t>以及</w:t>
      </w:r>
      <w:r w:rsidR="0088528F" w:rsidRPr="00C16639">
        <w:rPr>
          <w:rFonts w:ascii="SimSun" w:eastAsia="PMingLiU" w:hAnsi="SimSun" w:cs="SimSun" w:hint="eastAsia"/>
          <w:w w:val="110"/>
          <w:lang w:eastAsia="zh-TW"/>
        </w:rPr>
        <w:t>其他太平洋島民</w:t>
      </w:r>
      <w:r w:rsidR="00F82394" w:rsidRPr="003530B4">
        <w:rPr>
          <w:rFonts w:ascii="SimSun" w:eastAsia="PMingLiU" w:hAnsi="SimSun" w:cs="SimSun" w:hint="eastAsia"/>
          <w:w w:val="110"/>
          <w:lang w:eastAsia="zh-TW"/>
        </w:rPr>
        <w:t>的</w:t>
      </w:r>
      <w:r w:rsidRPr="00C16639">
        <w:rPr>
          <w:rFonts w:ascii="SimSun" w:eastAsia="PMingLiU" w:hAnsi="SimSun" w:cs="SimSun" w:hint="eastAsia"/>
          <w:w w:val="110"/>
          <w:lang w:eastAsia="zh-TW"/>
        </w:rPr>
        <w:t>癌症患者推進腫瘤學領域的發展。</w:t>
      </w:r>
    </w:p>
    <w:p w14:paraId="61280A59" w14:textId="77777777" w:rsidR="002B430D" w:rsidRPr="004F4927" w:rsidRDefault="002B430D" w:rsidP="004F4927">
      <w:pPr>
        <w:rPr>
          <w:rFonts w:ascii="Helvetica" w:hAnsi="Helvetica" w:cs="Times New Roman"/>
          <w:lang w:eastAsia="zh-TW"/>
        </w:rPr>
      </w:pPr>
    </w:p>
    <w:p w14:paraId="0C4A2203" w14:textId="1E8BF4FA" w:rsidR="0004019D" w:rsidRDefault="00C16639" w:rsidP="004F4927">
      <w:pPr>
        <w:rPr>
          <w:rFonts w:ascii="SimSun" w:eastAsia="SimSun" w:hAnsi="SimSun" w:cs="SimSun"/>
          <w:spacing w:val="-2"/>
        </w:rPr>
      </w:pPr>
      <w:r w:rsidRPr="00C16639">
        <w:rPr>
          <w:rFonts w:ascii="SimSun" w:eastAsia="PMingLiU" w:hAnsi="SimSun" w:cs="SimSun" w:hint="eastAsia"/>
          <w:spacing w:val="-2"/>
          <w:lang w:eastAsia="zh-TW"/>
        </w:rPr>
        <w:t>聯盟</w:t>
      </w:r>
    </w:p>
    <w:p w14:paraId="61280A5C" w14:textId="5675C748" w:rsidR="002B430D" w:rsidRPr="004F4927" w:rsidRDefault="00C16639" w:rsidP="004F4927">
      <w:pPr>
        <w:rPr>
          <w:rFonts w:ascii="Helvetica" w:hAnsi="Helvetica" w:cs="Times New Roman"/>
        </w:rPr>
      </w:pPr>
      <w:r w:rsidRPr="00C16639">
        <w:rPr>
          <w:rFonts w:ascii="Helvetica" w:eastAsia="PMingLiU" w:hAnsi="Helvetica" w:cs="Times New Roman"/>
          <w:vertAlign w:val="superscript"/>
          <w:lang w:eastAsia="zh-TW"/>
        </w:rPr>
        <w:t>1</w:t>
      </w:r>
      <w:r w:rsidRPr="00C16639">
        <w:rPr>
          <w:rFonts w:ascii="Helvetica" w:eastAsia="PMingLiU" w:hAnsi="Helvetica" w:cs="Times New Roman"/>
          <w:lang w:eastAsia="zh-TW"/>
        </w:rPr>
        <w:t>US</w:t>
      </w:r>
      <w:r w:rsidRPr="00C16639">
        <w:rPr>
          <w:rFonts w:ascii="Helvetica" w:eastAsia="PMingLiU" w:hAnsi="Helvetica" w:cs="Times New Roman"/>
          <w:spacing w:val="-3"/>
          <w:lang w:eastAsia="zh-TW"/>
        </w:rPr>
        <w:t xml:space="preserve"> </w:t>
      </w:r>
      <w:r w:rsidRPr="00C16639">
        <w:rPr>
          <w:rFonts w:ascii="Helvetica" w:eastAsia="PMingLiU" w:hAnsi="Helvetica" w:cs="Times New Roman"/>
          <w:lang w:eastAsia="zh-TW"/>
        </w:rPr>
        <w:t>Food</w:t>
      </w:r>
      <w:r w:rsidRPr="00C16639">
        <w:rPr>
          <w:rFonts w:ascii="Helvetica" w:eastAsia="PMingLiU" w:hAnsi="Helvetica" w:cs="Times New Roman"/>
          <w:spacing w:val="-3"/>
          <w:lang w:eastAsia="zh-TW"/>
        </w:rPr>
        <w:t xml:space="preserve"> </w:t>
      </w:r>
      <w:r w:rsidRPr="00C16639">
        <w:rPr>
          <w:rFonts w:ascii="Helvetica" w:eastAsia="PMingLiU" w:hAnsi="Helvetica" w:cs="Times New Roman"/>
          <w:lang w:eastAsia="zh-TW"/>
        </w:rPr>
        <w:t>and</w:t>
      </w:r>
      <w:r w:rsidRPr="00C16639">
        <w:rPr>
          <w:rFonts w:ascii="Helvetica" w:eastAsia="PMingLiU" w:hAnsi="Helvetica" w:cs="Times New Roman"/>
          <w:spacing w:val="-3"/>
          <w:lang w:eastAsia="zh-TW"/>
        </w:rPr>
        <w:t xml:space="preserve"> </w:t>
      </w:r>
      <w:r w:rsidRPr="00C16639">
        <w:rPr>
          <w:rFonts w:ascii="Helvetica" w:eastAsia="PMingLiU" w:hAnsi="Helvetica" w:cs="Times New Roman"/>
          <w:lang w:eastAsia="zh-TW"/>
        </w:rPr>
        <w:t>Drug</w:t>
      </w:r>
      <w:r w:rsidRPr="00C16639">
        <w:rPr>
          <w:rFonts w:ascii="Helvetica" w:eastAsia="PMingLiU" w:hAnsi="Helvetica" w:cs="Times New Roman"/>
          <w:spacing w:val="-2"/>
          <w:lang w:eastAsia="zh-TW"/>
        </w:rPr>
        <w:t xml:space="preserve"> </w:t>
      </w:r>
      <w:r w:rsidRPr="00C16639">
        <w:rPr>
          <w:rFonts w:ascii="Helvetica" w:eastAsia="PMingLiU" w:hAnsi="Helvetica" w:cs="Times New Roman"/>
          <w:lang w:eastAsia="zh-TW"/>
        </w:rPr>
        <w:t>Administration,</w:t>
      </w:r>
      <w:r w:rsidRPr="00C16639">
        <w:rPr>
          <w:rFonts w:ascii="Helvetica" w:eastAsia="PMingLiU" w:hAnsi="Helvetica" w:cs="Times New Roman"/>
          <w:spacing w:val="-3"/>
          <w:lang w:eastAsia="zh-TW"/>
        </w:rPr>
        <w:t xml:space="preserve"> </w:t>
      </w:r>
      <w:r w:rsidRPr="00C16639">
        <w:rPr>
          <w:rFonts w:ascii="Helvetica" w:eastAsia="PMingLiU" w:hAnsi="Helvetica" w:cs="Times New Roman"/>
          <w:lang w:eastAsia="zh-TW"/>
        </w:rPr>
        <w:t>Oncology</w:t>
      </w:r>
      <w:r w:rsidRPr="00C16639">
        <w:rPr>
          <w:rFonts w:ascii="Helvetica" w:eastAsia="PMingLiU" w:hAnsi="Helvetica" w:cs="Times New Roman"/>
          <w:spacing w:val="-3"/>
          <w:lang w:eastAsia="zh-TW"/>
        </w:rPr>
        <w:t xml:space="preserve"> </w:t>
      </w:r>
      <w:r w:rsidRPr="00C16639">
        <w:rPr>
          <w:rFonts w:ascii="Helvetica" w:eastAsia="PMingLiU" w:hAnsi="Helvetica" w:cs="Times New Roman"/>
          <w:lang w:eastAsia="zh-TW"/>
        </w:rPr>
        <w:t>Center</w:t>
      </w:r>
      <w:r w:rsidRPr="00C16639">
        <w:rPr>
          <w:rFonts w:ascii="Helvetica" w:eastAsia="PMingLiU" w:hAnsi="Helvetica" w:cs="Times New Roman"/>
          <w:spacing w:val="-3"/>
          <w:lang w:eastAsia="zh-TW"/>
        </w:rPr>
        <w:t xml:space="preserve"> </w:t>
      </w:r>
      <w:r w:rsidRPr="00C16639">
        <w:rPr>
          <w:rFonts w:ascii="Helvetica" w:eastAsia="PMingLiU" w:hAnsi="Helvetica" w:cs="Times New Roman"/>
          <w:lang w:eastAsia="zh-TW"/>
        </w:rPr>
        <w:t>of</w:t>
      </w:r>
      <w:r w:rsidRPr="00C16639">
        <w:rPr>
          <w:rFonts w:ascii="Helvetica" w:eastAsia="PMingLiU" w:hAnsi="Helvetica" w:cs="Times New Roman"/>
          <w:spacing w:val="-3"/>
          <w:lang w:eastAsia="zh-TW"/>
        </w:rPr>
        <w:t xml:space="preserve"> </w:t>
      </w:r>
      <w:r w:rsidRPr="00C16639">
        <w:rPr>
          <w:rFonts w:ascii="Helvetica" w:eastAsia="PMingLiU" w:hAnsi="Helvetica" w:cs="Times New Roman"/>
          <w:lang w:eastAsia="zh-TW"/>
        </w:rPr>
        <w:t>Excellence, Silver Spring, MD</w:t>
      </w:r>
    </w:p>
    <w:p w14:paraId="5EE906BE" w14:textId="77777777" w:rsidR="004F4927" w:rsidRDefault="004F4927" w:rsidP="004F4927">
      <w:pPr>
        <w:rPr>
          <w:rFonts w:ascii="Helvetica" w:hAnsi="Helvetica" w:cs="Times New Roman"/>
          <w:spacing w:val="-2"/>
        </w:rPr>
      </w:pPr>
    </w:p>
    <w:p w14:paraId="1D31AB36" w14:textId="44346040" w:rsidR="0004019D" w:rsidRDefault="00C16639" w:rsidP="004F4927">
      <w:pPr>
        <w:rPr>
          <w:rFonts w:ascii="SimSun" w:eastAsia="SimSun" w:hAnsi="SimSun" w:cs="SimSun"/>
          <w:spacing w:val="-2"/>
        </w:rPr>
      </w:pPr>
      <w:r w:rsidRPr="00C16639">
        <w:rPr>
          <w:rFonts w:ascii="SimSun" w:eastAsia="PMingLiU" w:hAnsi="SimSun" w:cs="SimSun" w:hint="eastAsia"/>
          <w:spacing w:val="-2"/>
          <w:lang w:eastAsia="zh-TW"/>
        </w:rPr>
        <w:t>通訊作者</w:t>
      </w:r>
    </w:p>
    <w:p w14:paraId="61280A5F" w14:textId="53EECEFA" w:rsidR="002B430D" w:rsidRPr="004F4927" w:rsidRDefault="00C16639" w:rsidP="004F4927">
      <w:pPr>
        <w:rPr>
          <w:rFonts w:ascii="Helvetica" w:hAnsi="Helvetica" w:cs="Times New Roman"/>
        </w:rPr>
      </w:pPr>
      <w:r w:rsidRPr="00C16639">
        <w:rPr>
          <w:rFonts w:ascii="Helvetica" w:eastAsia="PMingLiU" w:hAnsi="Helvetica" w:cs="Times New Roman"/>
          <w:lang w:eastAsia="zh-TW"/>
        </w:rPr>
        <w:t>Jennifer</w:t>
      </w:r>
      <w:r w:rsidRPr="00C16639">
        <w:rPr>
          <w:rFonts w:ascii="Helvetica" w:eastAsia="PMingLiU" w:hAnsi="Helvetica" w:cs="Times New Roman"/>
          <w:spacing w:val="-3"/>
          <w:lang w:eastAsia="zh-TW"/>
        </w:rPr>
        <w:t xml:space="preserve"> </w:t>
      </w:r>
      <w:r w:rsidRPr="00C16639">
        <w:rPr>
          <w:rFonts w:ascii="Helvetica" w:eastAsia="PMingLiU" w:hAnsi="Helvetica" w:cs="Times New Roman"/>
          <w:lang w:eastAsia="zh-TW"/>
        </w:rPr>
        <w:t>J.</w:t>
      </w:r>
      <w:r w:rsidRPr="00C16639">
        <w:rPr>
          <w:rFonts w:ascii="Helvetica" w:eastAsia="PMingLiU" w:hAnsi="Helvetica" w:cs="Times New Roman"/>
          <w:spacing w:val="-2"/>
          <w:lang w:eastAsia="zh-TW"/>
        </w:rPr>
        <w:t xml:space="preserve"> </w:t>
      </w:r>
      <w:r w:rsidRPr="00C16639">
        <w:rPr>
          <w:rFonts w:ascii="Helvetica" w:eastAsia="PMingLiU" w:hAnsi="Helvetica" w:cs="Times New Roman"/>
          <w:lang w:eastAsia="zh-TW"/>
        </w:rPr>
        <w:t>Gao,</w:t>
      </w:r>
      <w:r w:rsidRPr="00C16639">
        <w:rPr>
          <w:rFonts w:ascii="Helvetica" w:eastAsia="PMingLiU" w:hAnsi="Helvetica" w:cs="Times New Roman"/>
          <w:spacing w:val="-3"/>
          <w:lang w:eastAsia="zh-TW"/>
        </w:rPr>
        <w:t xml:space="preserve"> </w:t>
      </w:r>
      <w:r w:rsidR="006A3699">
        <w:rPr>
          <w:rFonts w:asciiTheme="minorEastAsia" w:eastAsiaTheme="minorEastAsia" w:hAnsiTheme="minorEastAsia" w:cs="Times New Roman" w:hint="eastAsia"/>
          <w:lang w:eastAsia="zh-TW"/>
        </w:rPr>
        <w:t>醫學博士</w:t>
      </w:r>
      <w:r w:rsidR="006A3699" w:rsidRPr="00C16639">
        <w:rPr>
          <w:rFonts w:ascii="Helvetica" w:eastAsia="PMingLiU" w:hAnsi="Helvetica" w:cs="Times New Roman"/>
          <w:lang w:eastAsia="zh-TW"/>
        </w:rPr>
        <w:t>,</w:t>
      </w:r>
      <w:r w:rsidR="006A3699" w:rsidRPr="00C16639">
        <w:rPr>
          <w:rFonts w:ascii="Helvetica" w:eastAsia="PMingLiU" w:hAnsi="Helvetica" w:cs="Times New Roman"/>
          <w:spacing w:val="-3"/>
          <w:lang w:eastAsia="zh-TW"/>
        </w:rPr>
        <w:t xml:space="preserve"> </w:t>
      </w:r>
      <w:r w:rsidRPr="00C16639">
        <w:rPr>
          <w:rFonts w:ascii="Helvetica" w:eastAsia="PMingLiU" w:hAnsi="Helvetica" w:cs="Times New Roman"/>
          <w:lang w:eastAsia="zh-TW"/>
        </w:rPr>
        <w:t>10903</w:t>
      </w:r>
      <w:r w:rsidRPr="00C16639">
        <w:rPr>
          <w:rFonts w:ascii="Helvetica" w:eastAsia="PMingLiU" w:hAnsi="Helvetica" w:cs="Times New Roman"/>
          <w:spacing w:val="-3"/>
          <w:lang w:eastAsia="zh-TW"/>
        </w:rPr>
        <w:t xml:space="preserve"> </w:t>
      </w:r>
      <w:r w:rsidRPr="00C16639">
        <w:rPr>
          <w:rFonts w:ascii="Helvetica" w:eastAsia="PMingLiU" w:hAnsi="Helvetica" w:cs="Times New Roman"/>
          <w:lang w:eastAsia="zh-TW"/>
        </w:rPr>
        <w:t>New</w:t>
      </w:r>
      <w:r w:rsidRPr="00C16639">
        <w:rPr>
          <w:rFonts w:ascii="Helvetica" w:eastAsia="PMingLiU" w:hAnsi="Helvetica" w:cs="Times New Roman"/>
          <w:spacing w:val="-2"/>
          <w:lang w:eastAsia="zh-TW"/>
        </w:rPr>
        <w:t xml:space="preserve"> </w:t>
      </w:r>
      <w:r w:rsidRPr="00C16639">
        <w:rPr>
          <w:rFonts w:ascii="Helvetica" w:eastAsia="PMingLiU" w:hAnsi="Helvetica" w:cs="Times New Roman"/>
          <w:lang w:eastAsia="zh-TW"/>
        </w:rPr>
        <w:t>Hampshire</w:t>
      </w:r>
      <w:r w:rsidRPr="00C16639">
        <w:rPr>
          <w:rFonts w:ascii="Helvetica" w:eastAsia="PMingLiU" w:hAnsi="Helvetica" w:cs="Times New Roman"/>
          <w:spacing w:val="-3"/>
          <w:lang w:eastAsia="zh-TW"/>
        </w:rPr>
        <w:t xml:space="preserve"> </w:t>
      </w:r>
      <w:r w:rsidRPr="00C16639">
        <w:rPr>
          <w:rFonts w:ascii="Helvetica" w:eastAsia="PMingLiU" w:hAnsi="Helvetica" w:cs="Times New Roman"/>
          <w:lang w:eastAsia="zh-TW"/>
        </w:rPr>
        <w:t>Ave,</w:t>
      </w:r>
      <w:r w:rsidRPr="00C16639">
        <w:rPr>
          <w:rFonts w:ascii="Helvetica" w:eastAsia="PMingLiU" w:hAnsi="Helvetica" w:cs="Times New Roman"/>
          <w:spacing w:val="-3"/>
          <w:lang w:eastAsia="zh-TW"/>
        </w:rPr>
        <w:t xml:space="preserve"> </w:t>
      </w:r>
      <w:r w:rsidRPr="00C16639">
        <w:rPr>
          <w:rFonts w:ascii="Helvetica" w:eastAsia="PMingLiU" w:hAnsi="Helvetica" w:cs="Times New Roman"/>
          <w:lang w:eastAsia="zh-TW"/>
        </w:rPr>
        <w:t>WO</w:t>
      </w:r>
      <w:r w:rsidRPr="00C16639">
        <w:rPr>
          <w:rFonts w:ascii="Helvetica" w:eastAsia="PMingLiU" w:hAnsi="Helvetica" w:cs="Times New Roman"/>
          <w:spacing w:val="-2"/>
          <w:lang w:eastAsia="zh-TW"/>
        </w:rPr>
        <w:t xml:space="preserve"> </w:t>
      </w:r>
      <w:r w:rsidRPr="00C16639">
        <w:rPr>
          <w:rFonts w:ascii="Helvetica" w:eastAsia="PMingLiU" w:hAnsi="Helvetica" w:cs="Times New Roman"/>
          <w:lang w:eastAsia="zh-TW"/>
        </w:rPr>
        <w:t>22/2135,</w:t>
      </w:r>
      <w:r w:rsidRPr="00C16639">
        <w:rPr>
          <w:rFonts w:ascii="Helvetica" w:eastAsia="PMingLiU" w:hAnsi="Helvetica" w:cs="Times New Roman"/>
          <w:spacing w:val="-3"/>
          <w:lang w:eastAsia="zh-TW"/>
        </w:rPr>
        <w:t xml:space="preserve"> </w:t>
      </w:r>
      <w:r w:rsidRPr="00C16639">
        <w:rPr>
          <w:rFonts w:ascii="Helvetica" w:eastAsia="PMingLiU" w:hAnsi="Helvetica" w:cs="Times New Roman"/>
          <w:lang w:eastAsia="zh-TW"/>
        </w:rPr>
        <w:t xml:space="preserve">Silver Spring, MD 20993; e-mail: </w:t>
      </w:r>
      <w:hyperlink r:id="rId11">
        <w:r w:rsidRPr="00C16639">
          <w:rPr>
            <w:rFonts w:ascii="Helvetica" w:eastAsia="PMingLiU" w:hAnsi="Helvetica" w:cs="Times New Roman"/>
            <w:lang w:eastAsia="zh-TW"/>
          </w:rPr>
          <w:t>Jennifer.gao@fda.hhs.gov.</w:t>
        </w:r>
      </w:hyperlink>
    </w:p>
    <w:p w14:paraId="61280A60" w14:textId="571C2015" w:rsidR="002B430D" w:rsidRPr="004F4927" w:rsidRDefault="002B430D" w:rsidP="004F4927">
      <w:pPr>
        <w:rPr>
          <w:rFonts w:ascii="Helvetica" w:hAnsi="Helvetica" w:cs="Times New Roman"/>
        </w:rPr>
      </w:pPr>
    </w:p>
    <w:p w14:paraId="5D99872E" w14:textId="5FA32FB1" w:rsidR="0004019D" w:rsidRDefault="00C16639" w:rsidP="004F4927">
      <w:pPr>
        <w:rPr>
          <w:rFonts w:ascii="SimSun" w:eastAsia="SimSun" w:hAnsi="SimSun" w:cs="SimSun"/>
          <w:lang w:eastAsia="zh-CN"/>
        </w:rPr>
      </w:pPr>
      <w:r w:rsidRPr="00C16639">
        <w:rPr>
          <w:rFonts w:ascii="SimSun" w:eastAsia="PMingLiU" w:hAnsi="SimSun" w:cs="SimSun" w:hint="eastAsia"/>
          <w:lang w:eastAsia="zh-TW"/>
        </w:rPr>
        <w:t>作者對潛在利益衝突的披露</w:t>
      </w:r>
    </w:p>
    <w:p w14:paraId="38B5E0E7" w14:textId="242CA203" w:rsidR="0004019D" w:rsidRDefault="00C16639" w:rsidP="004F4927">
      <w:pPr>
        <w:rPr>
          <w:rFonts w:ascii="SimSun" w:eastAsia="SimSun" w:hAnsi="SimSun" w:cs="SimSun"/>
          <w:spacing w:val="-2"/>
        </w:rPr>
      </w:pPr>
      <w:r w:rsidRPr="00C16639">
        <w:rPr>
          <w:rFonts w:ascii="SimSun" w:eastAsia="PMingLiU" w:hAnsi="SimSun" w:cs="SimSun" w:hint="eastAsia"/>
          <w:spacing w:val="-2"/>
          <w:lang w:eastAsia="zh-TW"/>
        </w:rPr>
        <w:t>作者提供的披露資訊可</w:t>
      </w:r>
      <w:r w:rsidRPr="0088528F">
        <w:rPr>
          <w:rFonts w:ascii="SimSun" w:eastAsia="PMingLiU" w:hAnsi="SimSun" w:cs="SimSun" w:hint="eastAsia"/>
          <w:lang w:eastAsia="zh-TW"/>
        </w:rPr>
        <w:t>在</w:t>
      </w:r>
      <w:r w:rsidRPr="0088528F">
        <w:rPr>
          <w:rFonts w:ascii="SimSun" w:eastAsia="PMingLiU" w:hAnsi="SimSun" w:cs="SimSun"/>
          <w:lang w:eastAsia="zh-TW"/>
        </w:rPr>
        <w:t xml:space="preserve"> DOI </w:t>
      </w:r>
      <w:r w:rsidRPr="0088528F">
        <w:rPr>
          <w:rFonts w:ascii="SimSun" w:eastAsia="PMingLiU" w:hAnsi="SimSun" w:cs="SimSun" w:hint="eastAsia"/>
          <w:lang w:eastAsia="zh-TW"/>
        </w:rPr>
        <w:t>網站</w:t>
      </w:r>
      <w:r w:rsidRPr="00C16639">
        <w:rPr>
          <w:rFonts w:ascii="SimSun" w:eastAsia="PMingLiU" w:hAnsi="SimSun" w:cs="SimSun" w:hint="eastAsia"/>
          <w:spacing w:val="-2"/>
          <w:lang w:eastAsia="zh-TW"/>
        </w:rPr>
        <w:t>上查閱。</w:t>
      </w:r>
    </w:p>
    <w:p w14:paraId="61280A62" w14:textId="57F42719" w:rsidR="002B430D" w:rsidRPr="004F4927" w:rsidRDefault="00512E54" w:rsidP="004F4927">
      <w:pPr>
        <w:rPr>
          <w:rFonts w:ascii="Helvetica" w:hAnsi="Helvetica" w:cs="Times New Roman"/>
        </w:rPr>
      </w:pPr>
      <w:hyperlink r:id="rId12">
        <w:r w:rsidR="00C16639" w:rsidRPr="00C16639">
          <w:rPr>
            <w:rFonts w:ascii="Helvetica" w:eastAsia="PMingLiU" w:hAnsi="Helvetica" w:cs="Times New Roman"/>
            <w:color w:val="0000FF"/>
            <w:spacing w:val="-2"/>
            <w:lang w:eastAsia="zh-TW"/>
          </w:rPr>
          <w:t>https://doi.org/10.1200/OP.23.00198</w:t>
        </w:r>
      </w:hyperlink>
      <w:r w:rsidR="00C16639" w:rsidRPr="00C16639">
        <w:rPr>
          <w:rFonts w:ascii="Helvetica" w:eastAsia="PMingLiU" w:hAnsi="Helvetica" w:cs="Times New Roman"/>
          <w:spacing w:val="-2"/>
          <w:lang w:eastAsia="zh-TW"/>
        </w:rPr>
        <w:t>.</w:t>
      </w:r>
    </w:p>
    <w:p w14:paraId="7CE8A1CC" w14:textId="77777777" w:rsidR="004F4927" w:rsidRDefault="004F4927" w:rsidP="004F4927">
      <w:pPr>
        <w:rPr>
          <w:rFonts w:ascii="Helvetica" w:hAnsi="Helvetica" w:cs="Times New Roman"/>
          <w:spacing w:val="-2"/>
        </w:rPr>
      </w:pPr>
    </w:p>
    <w:p w14:paraId="0B8AF534" w14:textId="5222056D" w:rsidR="0004019D" w:rsidRPr="0004019D" w:rsidRDefault="00C16639" w:rsidP="0004019D">
      <w:pPr>
        <w:rPr>
          <w:rFonts w:ascii="Helvetica" w:hAnsi="Helvetica" w:cs="Times New Roman"/>
          <w:spacing w:val="-2"/>
          <w:lang w:eastAsia="zh-CN"/>
        </w:rPr>
      </w:pPr>
      <w:r w:rsidRPr="00C16639">
        <w:rPr>
          <w:rFonts w:ascii="SimSun" w:eastAsia="PMingLiU" w:hAnsi="SimSun" w:cs="SimSun" w:hint="eastAsia"/>
          <w:spacing w:val="-2"/>
          <w:lang w:eastAsia="zh-TW"/>
        </w:rPr>
        <w:t>致謝</w:t>
      </w:r>
    </w:p>
    <w:p w14:paraId="61280ACD" w14:textId="1BE1631A" w:rsidR="002B430D" w:rsidRDefault="00C16639" w:rsidP="0004019D">
      <w:pPr>
        <w:rPr>
          <w:rFonts w:ascii="SimSun" w:eastAsia="SimSun" w:hAnsi="SimSun" w:cs="SimSun"/>
          <w:spacing w:val="-2"/>
          <w:lang w:eastAsia="zh-CN"/>
        </w:rPr>
      </w:pPr>
      <w:r w:rsidRPr="00C16639">
        <w:rPr>
          <w:rFonts w:ascii="SimSun" w:eastAsia="PMingLiU" w:hAnsi="SimSun" w:cs="SimSun" w:hint="eastAsia"/>
          <w:spacing w:val="-2"/>
          <w:lang w:eastAsia="zh-TW"/>
        </w:rPr>
        <w:t>作者</w:t>
      </w:r>
      <w:r w:rsidRPr="0088528F">
        <w:rPr>
          <w:rFonts w:ascii="SimSun" w:eastAsia="PMingLiU" w:hAnsi="SimSun" w:cs="SimSun" w:hint="eastAsia"/>
          <w:w w:val="110"/>
          <w:lang w:eastAsia="zh-TW"/>
        </w:rPr>
        <w:t>感謝</w:t>
      </w:r>
      <w:r w:rsidRPr="0088528F">
        <w:rPr>
          <w:rFonts w:ascii="SimSun" w:eastAsia="PMingLiU" w:hAnsi="SimSun" w:cs="SimSun"/>
          <w:w w:val="110"/>
          <w:lang w:eastAsia="zh-TW"/>
        </w:rPr>
        <w:t xml:space="preserve"> </w:t>
      </w:r>
      <w:proofErr w:type="spellStart"/>
      <w:r w:rsidRPr="0088528F">
        <w:rPr>
          <w:rFonts w:ascii="SimSun" w:eastAsia="PMingLiU" w:hAnsi="SimSun" w:cs="SimSun"/>
          <w:w w:val="110"/>
          <w:lang w:eastAsia="zh-TW"/>
        </w:rPr>
        <w:t>Kekoa</w:t>
      </w:r>
      <w:proofErr w:type="spellEnd"/>
      <w:r w:rsidRPr="0088528F">
        <w:rPr>
          <w:rFonts w:ascii="SimSun" w:eastAsia="PMingLiU" w:hAnsi="SimSun" w:cs="SimSun"/>
          <w:w w:val="110"/>
          <w:lang w:eastAsia="zh-TW"/>
        </w:rPr>
        <w:t xml:space="preserve"> </w:t>
      </w:r>
      <w:proofErr w:type="spellStart"/>
      <w:r w:rsidRPr="0088528F">
        <w:rPr>
          <w:rFonts w:ascii="SimSun" w:eastAsia="PMingLiU" w:hAnsi="SimSun" w:cs="SimSun"/>
          <w:w w:val="110"/>
          <w:lang w:eastAsia="zh-TW"/>
        </w:rPr>
        <w:t>Taparra</w:t>
      </w:r>
      <w:proofErr w:type="spellEnd"/>
      <w:r w:rsidRPr="0088528F">
        <w:rPr>
          <w:rFonts w:ascii="SimSun" w:eastAsia="PMingLiU" w:hAnsi="SimSun" w:cs="SimSun"/>
          <w:w w:val="110"/>
          <w:lang w:eastAsia="zh-TW"/>
        </w:rPr>
        <w:t xml:space="preserve"> </w:t>
      </w:r>
      <w:r w:rsidRPr="0088528F">
        <w:rPr>
          <w:rFonts w:ascii="SimSun" w:eastAsia="PMingLiU" w:hAnsi="SimSun" w:cs="SimSun" w:hint="eastAsia"/>
          <w:w w:val="110"/>
          <w:lang w:eastAsia="zh-TW"/>
        </w:rPr>
        <w:t>博士對</w:t>
      </w:r>
      <w:r w:rsidRPr="00C16639">
        <w:rPr>
          <w:rFonts w:ascii="SimSun" w:eastAsia="PMingLiU" w:hAnsi="SimSun" w:cs="SimSun" w:hint="eastAsia"/>
          <w:spacing w:val="-2"/>
          <w:lang w:eastAsia="zh-TW"/>
        </w:rPr>
        <w:t>本手稿提出的寶貴意見和建議。</w:t>
      </w:r>
    </w:p>
    <w:p w14:paraId="437F97CE" w14:textId="77777777" w:rsidR="0004019D" w:rsidRPr="004F4927" w:rsidRDefault="0004019D" w:rsidP="0004019D">
      <w:pPr>
        <w:rPr>
          <w:rFonts w:ascii="Helvetica" w:hAnsi="Helvetica" w:cs="Times New Roman"/>
          <w:lang w:eastAsia="zh-CN"/>
        </w:rPr>
      </w:pPr>
    </w:p>
    <w:sectPr w:rsidR="0004019D" w:rsidRPr="004F4927" w:rsidSect="004F4927">
      <w:footerReference w:type="default" r:id="rId13"/>
      <w:pgSz w:w="11700" w:h="15660"/>
      <w:pgMar w:top="1440" w:right="1440" w:bottom="1440" w:left="1440" w:header="0" w:footer="1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AED6" w14:textId="77777777" w:rsidR="00F630BD" w:rsidRDefault="00F630BD">
      <w:r>
        <w:separator/>
      </w:r>
    </w:p>
  </w:endnote>
  <w:endnote w:type="continuationSeparator" w:id="0">
    <w:p w14:paraId="2DBA01C5" w14:textId="77777777" w:rsidR="00F630BD" w:rsidRDefault="00F630BD">
      <w:r>
        <w:continuationSeparator/>
      </w:r>
    </w:p>
  </w:endnote>
  <w:endnote w:type="continuationNotice" w:id="1">
    <w:p w14:paraId="3A7CE94F" w14:textId="77777777" w:rsidR="00F630BD" w:rsidRDefault="00F63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ADE" w14:textId="77777777" w:rsidR="002B430D" w:rsidRDefault="00C91C7B">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61280ADF" wp14:editId="61280AE0">
              <wp:simplePos x="0" y="0"/>
              <wp:positionH relativeFrom="page">
                <wp:posOffset>1956435</wp:posOffset>
              </wp:positionH>
              <wp:positionV relativeFrom="page">
                <wp:posOffset>9662885</wp:posOffset>
              </wp:positionV>
              <wp:extent cx="3515995" cy="24002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5995" cy="240029"/>
                      </a:xfrm>
                      <a:prstGeom prst="rect">
                        <a:avLst/>
                      </a:prstGeom>
                    </wps:spPr>
                    <wps:txbx>
                      <w:txbxContent>
                        <w:p w14:paraId="61280AE1" w14:textId="628C4544" w:rsidR="002B430D" w:rsidRDefault="002B430D">
                          <w:pPr>
                            <w:spacing w:before="32" w:line="208" w:lineRule="auto"/>
                            <w:ind w:left="216" w:hanging="197"/>
                            <w:rPr>
                              <w:rFonts w:ascii="Times New Roman" w:hAnsi="Times New Roman"/>
                              <w:sz w:val="16"/>
                            </w:rPr>
                          </w:pPr>
                        </w:p>
                      </w:txbxContent>
                    </wps:txbx>
                    <wps:bodyPr wrap="square" lIns="0" tIns="0" rIns="0" bIns="0" rtlCol="0">
                      <a:noAutofit/>
                    </wps:bodyPr>
                  </wps:wsp>
                </a:graphicData>
              </a:graphic>
            </wp:anchor>
          </w:drawing>
        </mc:Choice>
        <mc:Fallback>
          <w:pict>
            <v:shapetype w14:anchorId="61280ADF" id="_x0000_t202" coordsize="21600,21600" o:spt="202" path="m,l,21600r21600,l21600,xe">
              <v:stroke joinstyle="miter"/>
              <v:path gradientshapeok="t" o:connecttype="rect"/>
            </v:shapetype>
            <v:shape id="Text Box 1" o:spid="_x0000_s1026" type="#_x0000_t202" style="position:absolute;margin-left:154.05pt;margin-top:760.85pt;width:276.85pt;height:18.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" filled="f" stroked="f">
              <v:textbox inset="0,0,0,0">
                <w:txbxContent>
                  <w:p w14:paraId="61280AE1" w14:textId="628C4544" w:rsidR="002B430D" w:rsidRDefault="002B430D">
                    <w:pPr>
                      <w:spacing w:before="32" w:line="208" w:lineRule="auto"/>
                      <w:ind w:left="216" w:hanging="197"/>
                      <w:rPr>
                        <w:rFonts w:ascii="Times New Roman" w:hAnsi="Times New Roman"/>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8A5E" w14:textId="77777777" w:rsidR="00F630BD" w:rsidRDefault="00F630BD">
      <w:r>
        <w:separator/>
      </w:r>
    </w:p>
  </w:footnote>
  <w:footnote w:type="continuationSeparator" w:id="0">
    <w:p w14:paraId="5A7ED521" w14:textId="77777777" w:rsidR="00F630BD" w:rsidRDefault="00F630BD">
      <w:r>
        <w:continuationSeparator/>
      </w:r>
    </w:p>
  </w:footnote>
  <w:footnote w:type="continuationNotice" w:id="1">
    <w:p w14:paraId="336FF219" w14:textId="77777777" w:rsidR="00F630BD" w:rsidRDefault="00F630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A38D8"/>
    <w:multiLevelType w:val="hybridMultilevel"/>
    <w:tmpl w:val="F402B468"/>
    <w:lvl w:ilvl="0" w:tplc="668A409E">
      <w:start w:val="1"/>
      <w:numFmt w:val="decimal"/>
      <w:lvlText w:val="%1."/>
      <w:lvlJc w:val="left"/>
      <w:pPr>
        <w:ind w:left="366" w:hanging="248"/>
      </w:pPr>
      <w:rPr>
        <w:rFonts w:ascii="Gill Sans MT" w:eastAsia="Gill Sans MT" w:hAnsi="Gill Sans MT" w:cs="Gill Sans MT" w:hint="default"/>
        <w:b w:val="0"/>
        <w:bCs w:val="0"/>
        <w:i w:val="0"/>
        <w:iCs w:val="0"/>
        <w:spacing w:val="0"/>
        <w:w w:val="93"/>
        <w:sz w:val="14"/>
        <w:szCs w:val="14"/>
        <w:lang w:val="en-US" w:eastAsia="en-US" w:bidi="ar-SA"/>
      </w:rPr>
    </w:lvl>
    <w:lvl w:ilvl="1" w:tplc="5FD27BCA">
      <w:numFmt w:val="bullet"/>
      <w:lvlText w:val="•"/>
      <w:lvlJc w:val="left"/>
      <w:pPr>
        <w:ind w:left="1431" w:hanging="248"/>
      </w:pPr>
      <w:rPr>
        <w:rFonts w:hint="default"/>
        <w:lang w:val="en-US" w:eastAsia="en-US" w:bidi="ar-SA"/>
      </w:rPr>
    </w:lvl>
    <w:lvl w:ilvl="2" w:tplc="8CA062A8">
      <w:numFmt w:val="bullet"/>
      <w:lvlText w:val="•"/>
      <w:lvlJc w:val="left"/>
      <w:pPr>
        <w:ind w:left="2503" w:hanging="248"/>
      </w:pPr>
      <w:rPr>
        <w:rFonts w:hint="default"/>
        <w:lang w:val="en-US" w:eastAsia="en-US" w:bidi="ar-SA"/>
      </w:rPr>
    </w:lvl>
    <w:lvl w:ilvl="3" w:tplc="5A5E4774">
      <w:numFmt w:val="bullet"/>
      <w:lvlText w:val="•"/>
      <w:lvlJc w:val="left"/>
      <w:pPr>
        <w:ind w:left="3575" w:hanging="248"/>
      </w:pPr>
      <w:rPr>
        <w:rFonts w:hint="default"/>
        <w:lang w:val="en-US" w:eastAsia="en-US" w:bidi="ar-SA"/>
      </w:rPr>
    </w:lvl>
    <w:lvl w:ilvl="4" w:tplc="BE60E112">
      <w:numFmt w:val="bullet"/>
      <w:lvlText w:val="•"/>
      <w:lvlJc w:val="left"/>
      <w:pPr>
        <w:ind w:left="4647" w:hanging="248"/>
      </w:pPr>
      <w:rPr>
        <w:rFonts w:hint="default"/>
        <w:lang w:val="en-US" w:eastAsia="en-US" w:bidi="ar-SA"/>
      </w:rPr>
    </w:lvl>
    <w:lvl w:ilvl="5" w:tplc="10529648">
      <w:numFmt w:val="bullet"/>
      <w:lvlText w:val="•"/>
      <w:lvlJc w:val="left"/>
      <w:pPr>
        <w:ind w:left="5719" w:hanging="248"/>
      </w:pPr>
      <w:rPr>
        <w:rFonts w:hint="default"/>
        <w:lang w:val="en-US" w:eastAsia="en-US" w:bidi="ar-SA"/>
      </w:rPr>
    </w:lvl>
    <w:lvl w:ilvl="6" w:tplc="E306FD02">
      <w:numFmt w:val="bullet"/>
      <w:lvlText w:val="•"/>
      <w:lvlJc w:val="left"/>
      <w:pPr>
        <w:ind w:left="6791" w:hanging="248"/>
      </w:pPr>
      <w:rPr>
        <w:rFonts w:hint="default"/>
        <w:lang w:val="en-US" w:eastAsia="en-US" w:bidi="ar-SA"/>
      </w:rPr>
    </w:lvl>
    <w:lvl w:ilvl="7" w:tplc="C98EFE32">
      <w:numFmt w:val="bullet"/>
      <w:lvlText w:val="•"/>
      <w:lvlJc w:val="left"/>
      <w:pPr>
        <w:ind w:left="7863" w:hanging="248"/>
      </w:pPr>
      <w:rPr>
        <w:rFonts w:hint="default"/>
        <w:lang w:val="en-US" w:eastAsia="en-US" w:bidi="ar-SA"/>
      </w:rPr>
    </w:lvl>
    <w:lvl w:ilvl="8" w:tplc="72A0CBBA">
      <w:numFmt w:val="bullet"/>
      <w:lvlText w:val="•"/>
      <w:lvlJc w:val="left"/>
      <w:pPr>
        <w:ind w:left="8935" w:hanging="248"/>
      </w:pPr>
      <w:rPr>
        <w:rFonts w:hint="default"/>
        <w:lang w:val="en-US" w:eastAsia="en-US" w:bidi="ar-SA"/>
      </w:rPr>
    </w:lvl>
  </w:abstractNum>
  <w:num w:numId="1" w16cid:durableId="25101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0D"/>
    <w:rsid w:val="0004019D"/>
    <w:rsid w:val="001B7491"/>
    <w:rsid w:val="002B430D"/>
    <w:rsid w:val="003530B4"/>
    <w:rsid w:val="00393173"/>
    <w:rsid w:val="003F6A38"/>
    <w:rsid w:val="004466A7"/>
    <w:rsid w:val="00496F58"/>
    <w:rsid w:val="004F4927"/>
    <w:rsid w:val="006328E2"/>
    <w:rsid w:val="00696ED0"/>
    <w:rsid w:val="006A3699"/>
    <w:rsid w:val="00716282"/>
    <w:rsid w:val="0083263D"/>
    <w:rsid w:val="00834A64"/>
    <w:rsid w:val="00847E40"/>
    <w:rsid w:val="0088528F"/>
    <w:rsid w:val="00941FB0"/>
    <w:rsid w:val="009570B5"/>
    <w:rsid w:val="00AE2B3A"/>
    <w:rsid w:val="00B27C83"/>
    <w:rsid w:val="00BB6BC8"/>
    <w:rsid w:val="00BE1A8B"/>
    <w:rsid w:val="00C00751"/>
    <w:rsid w:val="00C16639"/>
    <w:rsid w:val="00C65F75"/>
    <w:rsid w:val="00C91C7B"/>
    <w:rsid w:val="00D259CA"/>
    <w:rsid w:val="00D31F83"/>
    <w:rsid w:val="00E42821"/>
    <w:rsid w:val="00EA248A"/>
    <w:rsid w:val="00EE711C"/>
    <w:rsid w:val="00F47D37"/>
    <w:rsid w:val="00F630BD"/>
    <w:rsid w:val="00F80296"/>
    <w:rsid w:val="00F82394"/>
    <w:rsid w:val="00FE7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80A30"/>
  <w15:docId w15:val="{4C60E965-6AAF-4BA8-A887-60190CDF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119"/>
      <w:outlineLvl w:val="0"/>
    </w:pPr>
    <w:rPr>
      <w:rFonts w:ascii="Lucida Sans" w:eastAsia="Lucida Sans" w:hAnsi="Lucida Sans" w:cs="Lucida San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ind w:left="119"/>
    </w:pPr>
    <w:rPr>
      <w:rFonts w:ascii="Lucida Sans" w:eastAsia="Lucida Sans" w:hAnsi="Lucida Sans" w:cs="Lucida Sans"/>
      <w:sz w:val="38"/>
      <w:szCs w:val="38"/>
    </w:rPr>
  </w:style>
  <w:style w:type="paragraph" w:styleId="ListParagraph">
    <w:name w:val="List Paragraph"/>
    <w:basedOn w:val="Normal"/>
    <w:uiPriority w:val="1"/>
    <w:qFormat/>
    <w:pPr>
      <w:ind w:left="365" w:hanging="246"/>
    </w:pPr>
    <w:rPr>
      <w:rFonts w:ascii="Gill Sans MT" w:eastAsia="Gill Sans MT" w:hAnsi="Gill Sans MT" w:cs="Gill Sans MT"/>
    </w:rPr>
  </w:style>
  <w:style w:type="paragraph" w:customStyle="1" w:styleId="TableParagraph">
    <w:name w:val="Table Paragraph"/>
    <w:basedOn w:val="Normal"/>
    <w:uiPriority w:val="1"/>
    <w:qFormat/>
  </w:style>
  <w:style w:type="paragraph" w:styleId="Revision">
    <w:name w:val="Revision"/>
    <w:hidden/>
    <w:uiPriority w:val="99"/>
    <w:semiHidden/>
    <w:rsid w:val="001B7491"/>
    <w:pPr>
      <w:widowControl/>
      <w:autoSpaceDE/>
      <w:autoSpaceDN/>
    </w:pPr>
    <w:rPr>
      <w:rFonts w:ascii="Book Antiqua" w:eastAsia="Book Antiqua" w:hAnsi="Book Antiqua" w:cs="Book Antiqua"/>
    </w:rPr>
  </w:style>
  <w:style w:type="paragraph" w:styleId="Header">
    <w:name w:val="header"/>
    <w:basedOn w:val="Normal"/>
    <w:link w:val="HeaderChar"/>
    <w:uiPriority w:val="99"/>
    <w:unhideWhenUsed/>
    <w:rsid w:val="00696ED0"/>
    <w:pPr>
      <w:tabs>
        <w:tab w:val="center" w:pos="4680"/>
        <w:tab w:val="right" w:pos="9360"/>
      </w:tabs>
    </w:pPr>
  </w:style>
  <w:style w:type="character" w:customStyle="1" w:styleId="HeaderChar">
    <w:name w:val="Header Char"/>
    <w:basedOn w:val="DefaultParagraphFont"/>
    <w:link w:val="Header"/>
    <w:uiPriority w:val="99"/>
    <w:rsid w:val="00696ED0"/>
    <w:rPr>
      <w:rFonts w:ascii="Book Antiqua" w:eastAsia="Book Antiqua" w:hAnsi="Book Antiqua" w:cs="Book Antiqua"/>
    </w:rPr>
  </w:style>
  <w:style w:type="paragraph" w:styleId="Footer">
    <w:name w:val="footer"/>
    <w:basedOn w:val="Normal"/>
    <w:link w:val="FooterChar"/>
    <w:uiPriority w:val="99"/>
    <w:unhideWhenUsed/>
    <w:rsid w:val="00696ED0"/>
    <w:pPr>
      <w:tabs>
        <w:tab w:val="center" w:pos="4680"/>
        <w:tab w:val="right" w:pos="9360"/>
      </w:tabs>
    </w:pPr>
  </w:style>
  <w:style w:type="character" w:customStyle="1" w:styleId="FooterChar">
    <w:name w:val="Footer Char"/>
    <w:basedOn w:val="DefaultParagraphFont"/>
    <w:link w:val="Footer"/>
    <w:uiPriority w:val="99"/>
    <w:rsid w:val="00696ED0"/>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copubs.org/doi/full/10.1200/OP.23.0019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gao@fda.hh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EE4C7C9CB21C4693A84684F070DB79" ma:contentTypeVersion="19" ma:contentTypeDescription="Create a new document." ma:contentTypeScope="" ma:versionID="136be2a4854baf9da6e1ff367e17bd16">
  <xsd:schema xmlns:xsd="http://www.w3.org/2001/XMLSchema" xmlns:xs="http://www.w3.org/2001/XMLSchema" xmlns:p="http://schemas.microsoft.com/office/2006/metadata/properties" xmlns:ns1="http://schemas.microsoft.com/sharepoint/v3" xmlns:ns2="39484251-f8d8-4bae-9c59-14af058a06ae" xmlns:ns3="7467b07a-63e4-4526-818f-48c6a4d2dc7d" xmlns:ns4="20867c8d-1cc9-4acd-a073-94634f6a764f" targetNamespace="http://schemas.microsoft.com/office/2006/metadata/properties" ma:root="true" ma:fieldsID="c0a48debe19065aae6523f8fa26f71f2" ns1:_="" ns2:_="" ns3:_="" ns4:_="">
    <xsd:import namespace="http://schemas.microsoft.com/sharepoint/v3"/>
    <xsd:import namespace="39484251-f8d8-4bae-9c59-14af058a06ae"/>
    <xsd:import namespace="7467b07a-63e4-4526-818f-48c6a4d2dc7d"/>
    <xsd:import namespace="20867c8d-1cc9-4acd-a073-94634f6a76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84251-f8d8-4bae-9c59-14af058a0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7b07a-63e4-4526-818f-48c6a4d2dc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30b4ce-4ad4-4e91-ac19-e8ddf9122d9e}" ma:internalName="TaxCatchAll" ma:showField="CatchAllData" ma:web="7467b07a-63e4-4526-818f-48c6a4d2dc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0867c8d-1cc9-4acd-a073-94634f6a764f" xsi:nil="true"/>
    <_ip_UnifiedCompliancePolicyProperties xmlns="http://schemas.microsoft.com/sharepoint/v3" xsi:nil="true"/>
    <lcf76f155ced4ddcb4097134ff3c332f xmlns="39484251-f8d8-4bae-9c59-14af058a06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CFB179-418E-4AAC-9F60-025CC1BD2873}">
  <ds:schemaRefs>
    <ds:schemaRef ds:uri="http://schemas.openxmlformats.org/officeDocument/2006/bibliography"/>
  </ds:schemaRefs>
</ds:datastoreItem>
</file>

<file path=customXml/itemProps2.xml><?xml version="1.0" encoding="utf-8"?>
<ds:datastoreItem xmlns:ds="http://schemas.openxmlformats.org/officeDocument/2006/customXml" ds:itemID="{5AF2A12E-8FFB-4BE7-B735-32B3FCB0C30F}">
  <ds:schemaRefs>
    <ds:schemaRef ds:uri="http://schemas.microsoft.com/sharepoint/v3/contenttype/forms"/>
  </ds:schemaRefs>
</ds:datastoreItem>
</file>

<file path=customXml/itemProps3.xml><?xml version="1.0" encoding="utf-8"?>
<ds:datastoreItem xmlns:ds="http://schemas.openxmlformats.org/officeDocument/2006/customXml" ds:itemID="{626A91ED-4AFA-45E8-9347-5C2AC565F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484251-f8d8-4bae-9c59-14af058a06ae"/>
    <ds:schemaRef ds:uri="7467b07a-63e4-4526-818f-48c6a4d2dc7d"/>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4C161-1730-4959-9EEA-567D98281337}">
  <ds:schemaRefs>
    <ds:schemaRef ds:uri="http://schemas.microsoft.com/office/2006/metadata/properties"/>
    <ds:schemaRef ds:uri="http://schemas.microsoft.com/office/infopath/2007/PartnerControls"/>
    <ds:schemaRef ds:uri="http://schemas.microsoft.com/sharepoint/v3"/>
    <ds:schemaRef ds:uri="20867c8d-1cc9-4acd-a073-94634f6a764f"/>
    <ds:schemaRef ds:uri="39484251-f8d8-4bae-9c59-14af058a06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2298</Characters>
  <Application>Microsoft Office Word</Application>
  <DocSecurity>0</DocSecurity>
  <Lines>99</Lines>
  <Paragraphs>56</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Advancing Therapies for Asian Americans, Native Hawaiians, and Other Pacific Islanders With Cancer: OCE's Project ASIATICA</dc:title>
  <dc:subject>JCO Oncol Pract 2023.19:704-705</dc:subject>
  <dc:creator>Jennifer J. Gao, Richard Pazdur, and Tamy Kim</dc:creator>
  <cp:lastModifiedBy>Lee, Jennifer</cp:lastModifiedBy>
  <cp:revision>2</cp:revision>
  <dcterms:created xsi:type="dcterms:W3CDTF">2024-01-05T21:29:00Z</dcterms:created>
  <dcterms:modified xsi:type="dcterms:W3CDTF">2024-01-05T21:29:00Z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Arbortext Advanced Print Publisher 9.1.510/W Unicode</vt:lpwstr>
  </property>
  <property fmtid="{D5CDD505-2E9C-101B-9397-08002B2CF9AE}" pid="4" name="LastSaved">
    <vt:filetime>2023-12-05T00:00:00Z</vt:filetime>
  </property>
  <property fmtid="{D5CDD505-2E9C-101B-9397-08002B2CF9AE}" pid="5" name="Producer">
    <vt:lpwstr>Acrobat Distiller 7.0 (Windows); modified using iText 4.2.0 by 1T3XT</vt:lpwstr>
  </property>
  <property fmtid="{D5CDD505-2E9C-101B-9397-08002B2CF9AE}" pid="6" name="ContentTypeId">
    <vt:lpwstr>0x0101008CEE4C7C9CB21C4693A84684F070DB79</vt:lpwstr>
  </property>
  <property fmtid="{D5CDD505-2E9C-101B-9397-08002B2CF9AE}" pid="7" name="MediaServiceImageTags">
    <vt:lpwstr/>
  </property>
</Properties>
</file>